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4AC" w:rsidRPr="00105987" w:rsidRDefault="007D64AC" w:rsidP="007D64AC">
      <w:pPr>
        <w:pStyle w:val="Header"/>
        <w:tabs>
          <w:tab w:val="clear" w:pos="4153"/>
          <w:tab w:val="clear" w:pos="8306"/>
          <w:tab w:val="right" w:pos="9356"/>
          <w:tab w:val="right" w:pos="10206"/>
        </w:tabs>
        <w:rPr>
          <w:rFonts w:ascii="Arial" w:eastAsiaTheme="minorEastAsia" w:hAnsi="Arial" w:cs="Arial"/>
          <w:iCs/>
          <w:sz w:val="24"/>
          <w:lang w:eastAsia="ja-JP"/>
        </w:rPr>
      </w:pPr>
      <w:r w:rsidRPr="000031B8">
        <w:rPr>
          <w:rFonts w:ascii="Arial" w:hAnsi="Arial" w:cs="Arial"/>
          <w:sz w:val="24"/>
        </w:rPr>
        <w:t xml:space="preserve">TSG-RAN Working Group 4 (Radio) meeting </w:t>
      </w:r>
      <w:proofErr w:type="gramStart"/>
      <w:r w:rsidRPr="000031B8">
        <w:rPr>
          <w:rFonts w:ascii="Arial" w:hAnsi="Arial" w:cs="Arial"/>
          <w:sz w:val="24"/>
        </w:rPr>
        <w:t>#</w:t>
      </w:r>
      <w:r w:rsidR="0074123F" w:rsidRPr="000031B8">
        <w:rPr>
          <w:rFonts w:ascii="Arial" w:eastAsiaTheme="minorEastAsia" w:hAnsi="Arial" w:cs="Arial"/>
          <w:sz w:val="24"/>
          <w:lang w:eastAsia="ja-JP"/>
        </w:rPr>
        <w:t>7</w:t>
      </w:r>
      <w:r w:rsidR="0074123F">
        <w:rPr>
          <w:rFonts w:ascii="Arial" w:eastAsiaTheme="minorEastAsia" w:hAnsi="Arial" w:cs="Arial" w:hint="eastAsia"/>
          <w:sz w:val="24"/>
          <w:lang w:eastAsia="ja-JP"/>
        </w:rPr>
        <w:t>2</w:t>
      </w:r>
      <w:r w:rsidRPr="000031B8">
        <w:rPr>
          <w:rFonts w:ascii="Arial" w:hAnsi="Arial" w:cs="Arial"/>
          <w:i/>
          <w:sz w:val="24"/>
        </w:rPr>
        <w:tab/>
      </w:r>
      <w:r w:rsidRPr="000031B8">
        <w:rPr>
          <w:rFonts w:ascii="Arial" w:hAnsi="Arial" w:cs="Arial"/>
          <w:iCs/>
          <w:sz w:val="24"/>
        </w:rPr>
        <w:t>R4-</w:t>
      </w:r>
      <w:r w:rsidR="0074123F" w:rsidRPr="000031B8">
        <w:rPr>
          <w:rFonts w:ascii="Arial" w:hAnsi="Arial" w:cs="Arial"/>
          <w:iCs/>
          <w:sz w:val="24"/>
        </w:rPr>
        <w:t>1</w:t>
      </w:r>
      <w:r w:rsidR="0074123F" w:rsidRPr="000031B8">
        <w:rPr>
          <w:rFonts w:ascii="Arial" w:eastAsiaTheme="minorEastAsia" w:hAnsi="Arial" w:cs="Arial"/>
          <w:iCs/>
          <w:sz w:val="24"/>
          <w:lang w:eastAsia="ja-JP"/>
        </w:rPr>
        <w:t>4</w:t>
      </w:r>
      <w:r w:rsidR="006B1350" w:rsidRPr="006B1350">
        <w:rPr>
          <w:rFonts w:ascii="Arial" w:eastAsiaTheme="minorEastAsia" w:hAnsi="Arial" w:cs="Arial"/>
          <w:iCs/>
          <w:sz w:val="24"/>
          <w:lang w:eastAsia="ja-JP"/>
        </w:rPr>
        <w:t>4694</w:t>
      </w:r>
      <w:proofErr w:type="gramEnd"/>
    </w:p>
    <w:p w:rsidR="00882A96" w:rsidRPr="000031B8" w:rsidRDefault="0074123F" w:rsidP="007D64AC">
      <w:pPr>
        <w:spacing w:after="120"/>
        <w:ind w:left="1985" w:hanging="1985"/>
        <w:rPr>
          <w:rFonts w:ascii="Arial" w:eastAsiaTheme="minorEastAsia" w:hAnsi="Arial" w:cs="Arial"/>
          <w:sz w:val="24"/>
          <w:lang w:eastAsia="ja-JP"/>
        </w:rPr>
      </w:pPr>
      <w:r>
        <w:rPr>
          <w:rFonts w:ascii="Arial" w:eastAsiaTheme="minorEastAsia" w:hAnsi="Arial" w:cs="Arial" w:hint="eastAsia"/>
          <w:sz w:val="24"/>
          <w:lang w:eastAsia="ja-JP"/>
        </w:rPr>
        <w:t>Dresden</w:t>
      </w:r>
      <w:r w:rsidR="00CC311F" w:rsidRPr="000031B8">
        <w:rPr>
          <w:rFonts w:ascii="Arial" w:eastAsia="MS Mincho" w:hAnsi="Arial" w:cs="Arial"/>
          <w:sz w:val="24"/>
          <w:lang w:eastAsia="ja-JP"/>
        </w:rPr>
        <w:t>,</w:t>
      </w:r>
      <w:r w:rsidR="00321A51" w:rsidRPr="000031B8">
        <w:rPr>
          <w:rFonts w:ascii="Arial" w:eastAsia="MS Mincho" w:hAnsi="Arial" w:cs="Arial"/>
          <w:sz w:val="24"/>
          <w:lang w:eastAsia="ja-JP"/>
        </w:rPr>
        <w:t xml:space="preserve"> </w:t>
      </w:r>
      <w:r>
        <w:rPr>
          <w:rFonts w:ascii="Arial" w:eastAsiaTheme="minorEastAsia" w:hAnsi="Arial" w:cs="Arial" w:hint="eastAsia"/>
          <w:sz w:val="24"/>
          <w:lang w:eastAsia="ja-JP"/>
        </w:rPr>
        <w:t>Germany</w:t>
      </w:r>
      <w:r w:rsidR="00E17452" w:rsidRPr="000031B8">
        <w:rPr>
          <w:rFonts w:ascii="Arial" w:hAnsi="Arial" w:cs="Arial"/>
          <w:sz w:val="24"/>
        </w:rPr>
        <w:t xml:space="preserve">, </w:t>
      </w:r>
      <w:r w:rsidR="00105987">
        <w:rPr>
          <w:rFonts w:ascii="Arial" w:eastAsiaTheme="minorEastAsia" w:hAnsi="Arial" w:cs="Arial" w:hint="eastAsia"/>
          <w:sz w:val="24"/>
          <w:lang w:eastAsia="ja-JP"/>
        </w:rPr>
        <w:t>1</w:t>
      </w:r>
      <w:r>
        <w:rPr>
          <w:rFonts w:ascii="Arial" w:eastAsiaTheme="minorEastAsia" w:hAnsi="Arial" w:cs="Arial" w:hint="eastAsia"/>
          <w:sz w:val="24"/>
          <w:lang w:eastAsia="ja-JP"/>
        </w:rPr>
        <w:t>8</w:t>
      </w:r>
      <w:r w:rsidR="00105987">
        <w:rPr>
          <w:rFonts w:ascii="Arial" w:eastAsiaTheme="minorEastAsia" w:hAnsi="Arial" w:cs="Arial" w:hint="eastAsia"/>
          <w:sz w:val="24"/>
          <w:lang w:eastAsia="ja-JP"/>
        </w:rPr>
        <w:t xml:space="preserve"> </w:t>
      </w:r>
      <w:r w:rsidR="00E17452" w:rsidRPr="000031B8">
        <w:rPr>
          <w:rFonts w:ascii="Arial" w:hAnsi="Arial" w:cs="Arial"/>
          <w:sz w:val="24"/>
        </w:rPr>
        <w:t>-</w:t>
      </w:r>
      <w:r w:rsidR="00C017E9" w:rsidRPr="000031B8">
        <w:rPr>
          <w:rFonts w:ascii="Arial" w:hAnsi="Arial" w:cs="Arial"/>
          <w:sz w:val="24"/>
        </w:rPr>
        <w:t xml:space="preserve"> </w:t>
      </w:r>
      <w:r w:rsidR="00105987">
        <w:rPr>
          <w:rFonts w:ascii="Arial" w:eastAsiaTheme="minorEastAsia" w:hAnsi="Arial" w:cs="Arial" w:hint="eastAsia"/>
          <w:sz w:val="24"/>
          <w:lang w:eastAsia="ja-JP"/>
        </w:rPr>
        <w:t>22</w:t>
      </w:r>
      <w:r w:rsidR="00C017E9" w:rsidRPr="000031B8">
        <w:rPr>
          <w:rFonts w:ascii="Arial" w:hAnsi="Arial" w:cs="Arial"/>
          <w:sz w:val="24"/>
        </w:rPr>
        <w:t xml:space="preserve"> </w:t>
      </w:r>
      <w:r>
        <w:rPr>
          <w:rFonts w:ascii="Arial" w:eastAsiaTheme="minorEastAsia" w:hAnsi="Arial" w:cs="Arial" w:hint="eastAsia"/>
          <w:sz w:val="24"/>
          <w:lang w:eastAsia="ja-JP"/>
        </w:rPr>
        <w:t>August</w:t>
      </w:r>
      <w:r w:rsidR="00E17452" w:rsidRPr="000031B8">
        <w:rPr>
          <w:rFonts w:ascii="Arial" w:hAnsi="Arial" w:cs="Arial"/>
          <w:sz w:val="24"/>
        </w:rPr>
        <w:t>, 201</w:t>
      </w:r>
      <w:r w:rsidR="00321A51" w:rsidRPr="000031B8">
        <w:rPr>
          <w:rFonts w:ascii="Arial" w:eastAsiaTheme="minorEastAsia" w:hAnsi="Arial" w:cs="Arial"/>
          <w:sz w:val="24"/>
          <w:lang w:eastAsia="ja-JP"/>
        </w:rPr>
        <w:t>4</w:t>
      </w:r>
    </w:p>
    <w:p w:rsidR="00ED73FD" w:rsidRPr="000031B8" w:rsidRDefault="00ED73FD" w:rsidP="007D64AC">
      <w:pPr>
        <w:spacing w:after="120"/>
        <w:ind w:left="1985" w:hanging="1985"/>
        <w:rPr>
          <w:rFonts w:ascii="Arial" w:hAnsi="Arial" w:cs="Arial"/>
          <w:sz w:val="24"/>
        </w:rPr>
      </w:pPr>
    </w:p>
    <w:p w:rsidR="007D64AC" w:rsidRPr="00676ED4" w:rsidRDefault="007D64AC" w:rsidP="007D64AC">
      <w:pPr>
        <w:spacing w:after="120"/>
        <w:ind w:left="1985" w:hanging="1985"/>
        <w:rPr>
          <w:rFonts w:ascii="Arial" w:eastAsiaTheme="minorEastAsia" w:hAnsi="Arial" w:cs="Arial"/>
          <w:bCs/>
          <w:lang w:eastAsia="ja-JP"/>
        </w:rPr>
      </w:pPr>
      <w:r w:rsidRPr="000031B8">
        <w:rPr>
          <w:rFonts w:ascii="Arial" w:hAnsi="Arial" w:cs="Arial"/>
          <w:b/>
        </w:rPr>
        <w:t>Source:</w:t>
      </w:r>
      <w:r w:rsidRPr="000031B8">
        <w:rPr>
          <w:rFonts w:ascii="Arial" w:hAnsi="Arial" w:cs="Arial"/>
          <w:b/>
        </w:rPr>
        <w:tab/>
      </w:r>
      <w:r w:rsidR="00D138F0">
        <w:rPr>
          <w:rFonts w:ascii="Arial" w:eastAsiaTheme="minorEastAsia" w:hAnsi="Arial" w:cs="Arial" w:hint="eastAsia"/>
          <w:bCs/>
          <w:lang w:eastAsia="ja-JP"/>
        </w:rPr>
        <w:t>Nokia Net</w:t>
      </w:r>
      <w:r w:rsidR="00676ED4">
        <w:rPr>
          <w:rFonts w:ascii="Arial" w:eastAsiaTheme="minorEastAsia" w:hAnsi="Arial" w:cs="Arial" w:hint="eastAsia"/>
          <w:bCs/>
          <w:lang w:eastAsia="ja-JP"/>
        </w:rPr>
        <w:t>works</w:t>
      </w:r>
    </w:p>
    <w:p w:rsidR="007D64AC" w:rsidRPr="00BF210B" w:rsidRDefault="007D64AC" w:rsidP="007D64AC">
      <w:pPr>
        <w:spacing w:after="120"/>
        <w:ind w:left="1985" w:hanging="1985"/>
        <w:rPr>
          <w:rFonts w:ascii="Arial" w:eastAsiaTheme="minorEastAsia" w:hAnsi="Arial" w:cs="Arial"/>
          <w:bCs/>
          <w:lang w:eastAsia="ja-JP"/>
        </w:rPr>
      </w:pPr>
      <w:r w:rsidRPr="000031B8">
        <w:rPr>
          <w:rFonts w:ascii="Arial" w:hAnsi="Arial" w:cs="Arial"/>
          <w:b/>
        </w:rPr>
        <w:t>Title:</w:t>
      </w:r>
      <w:r w:rsidRPr="000031B8">
        <w:rPr>
          <w:rFonts w:ascii="Arial" w:hAnsi="Arial" w:cs="Arial"/>
          <w:b/>
        </w:rPr>
        <w:tab/>
      </w:r>
      <w:r w:rsidR="00802AF6">
        <w:rPr>
          <w:rFonts w:ascii="Arial" w:eastAsiaTheme="minorEastAsia" w:hAnsi="Arial" w:cs="Arial" w:hint="eastAsia"/>
          <w:lang w:eastAsia="ja-JP"/>
        </w:rPr>
        <w:t>BS coexistence</w:t>
      </w:r>
      <w:r w:rsidR="00241566">
        <w:rPr>
          <w:rFonts w:ascii="Arial" w:eastAsiaTheme="minorEastAsia" w:hAnsi="Arial" w:cs="Arial" w:hint="eastAsia"/>
          <w:lang w:eastAsia="ja-JP"/>
        </w:rPr>
        <w:t xml:space="preserve"> and collocation</w:t>
      </w:r>
      <w:r w:rsidR="00802AF6">
        <w:rPr>
          <w:rFonts w:ascii="Arial" w:eastAsiaTheme="minorEastAsia" w:hAnsi="Arial" w:cs="Arial" w:hint="eastAsia"/>
          <w:lang w:eastAsia="ja-JP"/>
        </w:rPr>
        <w:t xml:space="preserve"> </w:t>
      </w:r>
      <w:r w:rsidR="00802AF6">
        <w:rPr>
          <w:rFonts w:ascii="Arial" w:eastAsiaTheme="minorEastAsia" w:hAnsi="Arial" w:cs="Arial"/>
          <w:lang w:eastAsia="ja-JP"/>
        </w:rPr>
        <w:t>requirement</w:t>
      </w:r>
      <w:r w:rsidR="00802AF6">
        <w:rPr>
          <w:rFonts w:ascii="Arial" w:eastAsiaTheme="minorEastAsia" w:hAnsi="Arial" w:cs="Arial" w:hint="eastAsia"/>
          <w:lang w:eastAsia="ja-JP"/>
        </w:rPr>
        <w:t xml:space="preserve"> for 2GHz MSS band with Band </w:t>
      </w:r>
      <w:r w:rsidR="00C30CD7">
        <w:rPr>
          <w:rFonts w:ascii="Arial" w:eastAsiaTheme="minorEastAsia" w:hAnsi="Arial" w:cs="Arial" w:hint="eastAsia"/>
          <w:lang w:eastAsia="ja-JP"/>
        </w:rPr>
        <w:t>1</w:t>
      </w:r>
    </w:p>
    <w:p w:rsidR="00A200B4" w:rsidRPr="00A200B4" w:rsidRDefault="001B31E2" w:rsidP="003A297F">
      <w:pPr>
        <w:spacing w:after="120"/>
        <w:ind w:left="1985" w:hanging="1985"/>
        <w:rPr>
          <w:rFonts w:ascii="Arial" w:eastAsiaTheme="minorEastAsia" w:hAnsi="Arial" w:cs="Arial"/>
          <w:lang w:eastAsia="ja-JP"/>
        </w:rPr>
      </w:pPr>
      <w:r w:rsidRPr="000031B8">
        <w:rPr>
          <w:rFonts w:ascii="Arial" w:hAnsi="Arial" w:cs="Arial"/>
          <w:b/>
        </w:rPr>
        <w:t>Agenda item:</w:t>
      </w:r>
      <w:r w:rsidRPr="000031B8">
        <w:rPr>
          <w:rFonts w:ascii="Arial" w:hAnsi="Arial" w:cs="Arial"/>
          <w:b/>
        </w:rPr>
        <w:tab/>
      </w:r>
      <w:r w:rsidR="00753884" w:rsidRPr="00753884">
        <w:rPr>
          <w:rFonts w:ascii="Arial" w:hAnsi="Arial" w:cs="Arial"/>
        </w:rPr>
        <w:t>8.1 [LTE_1980_2170_REG1]</w:t>
      </w:r>
    </w:p>
    <w:p w:rsidR="00753884" w:rsidRDefault="003A297F" w:rsidP="00753884">
      <w:pPr>
        <w:spacing w:after="120"/>
        <w:ind w:left="1985"/>
        <w:rPr>
          <w:rFonts w:ascii="Arial" w:eastAsia="ＭＳ 明朝" w:hAnsi="Arial" w:cs="Arial"/>
          <w:bCs/>
          <w:lang w:eastAsia="ja-JP"/>
        </w:rPr>
      </w:pPr>
      <w:r>
        <w:rPr>
          <w:rFonts w:ascii="Arial" w:eastAsia="ＭＳ 明朝" w:hAnsi="Arial" w:cs="Arial" w:hint="eastAsia"/>
          <w:bCs/>
          <w:lang w:eastAsia="ja-JP"/>
        </w:rPr>
        <w:t>9.</w:t>
      </w:r>
      <w:r w:rsidR="00C906A6">
        <w:rPr>
          <w:rFonts w:ascii="Arial" w:eastAsia="ＭＳ 明朝" w:hAnsi="Arial" w:cs="Arial" w:hint="eastAsia"/>
          <w:bCs/>
          <w:lang w:eastAsia="ja-JP"/>
        </w:rPr>
        <w:t>2</w:t>
      </w:r>
      <w:r w:rsidR="00C906A6" w:rsidRPr="000031B8">
        <w:rPr>
          <w:rFonts w:ascii="Arial" w:eastAsia="ＭＳ 明朝" w:hAnsi="Arial" w:cs="Arial"/>
          <w:bCs/>
          <w:lang w:eastAsia="ja-JP"/>
        </w:rPr>
        <w:t xml:space="preserve"> </w:t>
      </w:r>
      <w:r w:rsidRPr="000031B8">
        <w:rPr>
          <w:rFonts w:ascii="Arial" w:eastAsia="ＭＳ 明朝" w:hAnsi="Arial" w:cs="Arial"/>
          <w:bCs/>
          <w:lang w:eastAsia="ja-JP"/>
        </w:rPr>
        <w:t>[FS_LTE_1980_2170_Korea]</w:t>
      </w:r>
    </w:p>
    <w:p w:rsidR="007D64AC" w:rsidRDefault="003A297F" w:rsidP="003A297F">
      <w:pPr>
        <w:spacing w:after="120"/>
        <w:ind w:left="1985"/>
        <w:rPr>
          <w:rFonts w:ascii="Arial" w:eastAsia="ＭＳ 明朝" w:hAnsi="Arial" w:cs="Arial"/>
          <w:bCs/>
          <w:lang w:eastAsia="ja-JP"/>
        </w:rPr>
      </w:pPr>
      <w:r>
        <w:rPr>
          <w:rFonts w:ascii="Arial" w:eastAsia="ＭＳ 明朝" w:hAnsi="Arial" w:cs="Arial" w:hint="eastAsia"/>
          <w:bCs/>
          <w:lang w:eastAsia="ja-JP"/>
        </w:rPr>
        <w:t>9.</w:t>
      </w:r>
      <w:r w:rsidR="00C906A6">
        <w:rPr>
          <w:rFonts w:ascii="Arial" w:eastAsia="ＭＳ 明朝" w:hAnsi="Arial" w:cs="Arial" w:hint="eastAsia"/>
          <w:bCs/>
          <w:lang w:eastAsia="ja-JP"/>
        </w:rPr>
        <w:t xml:space="preserve">3 </w:t>
      </w:r>
      <w:r w:rsidRPr="000031B8">
        <w:rPr>
          <w:rFonts w:ascii="Arial" w:eastAsia="ＭＳ 明朝" w:hAnsi="Arial" w:cs="Arial"/>
          <w:bCs/>
          <w:lang w:eastAsia="ja-JP"/>
        </w:rPr>
        <w:t>[</w:t>
      </w:r>
      <w:r w:rsidR="00C906A6" w:rsidRPr="00C906A6">
        <w:rPr>
          <w:rFonts w:ascii="Arial" w:eastAsia="ＭＳ 明朝" w:hAnsi="Arial" w:cs="Arial"/>
          <w:bCs/>
          <w:lang w:eastAsia="ja-JP"/>
        </w:rPr>
        <w:t>FS_UTRA_LTE_1980_2170_REG1</w:t>
      </w:r>
      <w:r w:rsidRPr="000031B8">
        <w:rPr>
          <w:rFonts w:ascii="Arial" w:eastAsia="ＭＳ 明朝" w:hAnsi="Arial" w:cs="Arial"/>
          <w:bCs/>
          <w:lang w:eastAsia="ja-JP"/>
        </w:rPr>
        <w:t>]</w:t>
      </w:r>
    </w:p>
    <w:p w:rsidR="007D64AC" w:rsidRPr="000031B8" w:rsidRDefault="007D64AC" w:rsidP="007D64AC">
      <w:pPr>
        <w:spacing w:after="120"/>
        <w:ind w:left="1985" w:hanging="1985"/>
        <w:rPr>
          <w:rFonts w:ascii="Arial" w:eastAsiaTheme="minorEastAsia" w:hAnsi="Arial" w:cs="Arial"/>
          <w:bCs/>
          <w:lang w:eastAsia="ja-JP"/>
        </w:rPr>
      </w:pPr>
      <w:r w:rsidRPr="000031B8">
        <w:rPr>
          <w:rFonts w:ascii="Arial" w:hAnsi="Arial" w:cs="Arial"/>
          <w:b/>
        </w:rPr>
        <w:t>Document for:</w:t>
      </w:r>
      <w:r w:rsidRPr="000031B8">
        <w:rPr>
          <w:rFonts w:ascii="Arial" w:hAnsi="Arial" w:cs="Arial"/>
          <w:b/>
        </w:rPr>
        <w:tab/>
      </w:r>
      <w:r w:rsidR="0074123F">
        <w:rPr>
          <w:rFonts w:ascii="Arial" w:eastAsiaTheme="minorEastAsia" w:hAnsi="Arial" w:cs="Arial" w:hint="eastAsia"/>
          <w:bCs/>
          <w:lang w:eastAsia="ja-JP"/>
        </w:rPr>
        <w:t>Discussion</w:t>
      </w:r>
    </w:p>
    <w:p w:rsidR="007D64AC" w:rsidRPr="000031B8" w:rsidRDefault="007D64AC" w:rsidP="007D64AC">
      <w:pPr>
        <w:pBdr>
          <w:bottom w:val="single" w:sz="4" w:space="1" w:color="auto"/>
        </w:pBdr>
        <w:rPr>
          <w:rFonts w:ascii="Arial" w:hAnsi="Arial" w:cs="Arial"/>
        </w:rPr>
      </w:pPr>
    </w:p>
    <w:p w:rsidR="00683A4B" w:rsidRPr="000031B8" w:rsidRDefault="00683A4B" w:rsidP="00813723">
      <w:pPr>
        <w:pStyle w:val="BodyText"/>
        <w:rPr>
          <w:rFonts w:eastAsia="MS Mincho"/>
          <w:lang w:val="en-US" w:eastAsia="ja-JP"/>
        </w:rPr>
      </w:pPr>
    </w:p>
    <w:p w:rsidR="007D64AC" w:rsidRPr="000031B8" w:rsidRDefault="007D64AC" w:rsidP="00E41F0A">
      <w:pPr>
        <w:pStyle w:val="Heading1"/>
        <w:rPr>
          <w:lang w:val="en-US"/>
        </w:rPr>
      </w:pPr>
      <w:r w:rsidRPr="000031B8">
        <w:rPr>
          <w:lang w:val="en-US"/>
        </w:rPr>
        <w:t>Introduction</w:t>
      </w:r>
    </w:p>
    <w:p w:rsidR="00C30CD7" w:rsidRDefault="003A297F" w:rsidP="00C30CD7">
      <w:pPr>
        <w:rPr>
          <w:rFonts w:eastAsia="ＭＳ 明朝"/>
          <w:lang w:eastAsia="ja-JP"/>
        </w:rPr>
      </w:pPr>
      <w:r>
        <w:rPr>
          <w:rFonts w:eastAsia="ＭＳ 明朝"/>
          <w:lang w:eastAsia="ja-JP"/>
        </w:rPr>
        <w:t>I</w:t>
      </w:r>
      <w:r>
        <w:rPr>
          <w:rFonts w:eastAsia="ＭＳ 明朝" w:hint="eastAsia"/>
          <w:lang w:eastAsia="ja-JP"/>
        </w:rPr>
        <w:t xml:space="preserve">n RAN4#70bis and RAN4#71 meeting, </w:t>
      </w:r>
      <w:r w:rsidR="00401434">
        <w:rPr>
          <w:rFonts w:eastAsia="ＭＳ 明朝" w:hint="eastAsia"/>
          <w:lang w:eastAsia="ja-JP"/>
        </w:rPr>
        <w:t xml:space="preserve">spurious </w:t>
      </w:r>
      <w:r>
        <w:rPr>
          <w:rFonts w:eastAsia="ＭＳ 明朝" w:hint="eastAsia"/>
          <w:lang w:eastAsia="ja-JP"/>
        </w:rPr>
        <w:t xml:space="preserve">emission requirement of BS </w:t>
      </w:r>
      <w:r w:rsidR="00401434">
        <w:rPr>
          <w:rFonts w:eastAsia="ＭＳ 明朝" w:hint="eastAsia"/>
          <w:lang w:eastAsia="ja-JP"/>
        </w:rPr>
        <w:t xml:space="preserve">operating </w:t>
      </w:r>
      <w:r>
        <w:rPr>
          <w:rFonts w:eastAsia="ＭＳ 明朝" w:hint="eastAsia"/>
          <w:lang w:eastAsia="ja-JP"/>
        </w:rPr>
        <w:t xml:space="preserve">in </w:t>
      </w:r>
      <w:r w:rsidR="00676ED4">
        <w:rPr>
          <w:rFonts w:eastAsia="ＭＳ 明朝" w:hint="eastAsia"/>
          <w:lang w:eastAsia="ja-JP"/>
        </w:rPr>
        <w:t xml:space="preserve">2GHz </w:t>
      </w:r>
      <w:r>
        <w:rPr>
          <w:rFonts w:eastAsia="ＭＳ 明朝" w:hint="eastAsia"/>
          <w:lang w:eastAsia="ja-JP"/>
        </w:rPr>
        <w:t>MSS band [1-2] has been discussed [3-6].</w:t>
      </w:r>
      <w:r w:rsidR="00540BCF">
        <w:rPr>
          <w:rFonts w:eastAsia="ＭＳ 明朝" w:hint="eastAsia"/>
          <w:lang w:eastAsia="ja-JP"/>
        </w:rPr>
        <w:t xml:space="preserve"> </w:t>
      </w:r>
      <w:r w:rsidR="00C30CD7">
        <w:rPr>
          <w:rFonts w:eastAsia="ＭＳ 明朝" w:hint="eastAsia"/>
          <w:lang w:eastAsia="ja-JP"/>
        </w:rPr>
        <w:t>In this paper we continue the discussion how the coexistence requirement should be specified in BS RF specifications between MSS band and band 1. Note that the discussion below is made for E-UTRA Wide Area BS, but it can be applied to other BS types in a similar manner. The requirement for UTRA BS is also similar.</w:t>
      </w:r>
    </w:p>
    <w:p w:rsidR="003A297F" w:rsidRPr="009B267A" w:rsidRDefault="003A297F" w:rsidP="007366EA">
      <w:pPr>
        <w:rPr>
          <w:rFonts w:eastAsiaTheme="minorEastAsia"/>
          <w:lang w:eastAsia="ja-JP"/>
        </w:rPr>
      </w:pPr>
    </w:p>
    <w:p w:rsidR="00FC79BF" w:rsidRDefault="00FC79BF" w:rsidP="007366EA">
      <w:pPr>
        <w:rPr>
          <w:rFonts w:eastAsia="MS Mincho"/>
          <w:lang w:eastAsia="ja-JP"/>
        </w:rPr>
      </w:pPr>
    </w:p>
    <w:p w:rsidR="00FC79BF" w:rsidRDefault="00FC79BF" w:rsidP="00FC79BF">
      <w:pPr>
        <w:pStyle w:val="Heading1"/>
        <w:rPr>
          <w:rFonts w:eastAsiaTheme="minorEastAsia"/>
          <w:lang w:eastAsia="ja-JP"/>
        </w:rPr>
      </w:pPr>
      <w:r>
        <w:rPr>
          <w:rFonts w:eastAsia="MS Mincho" w:hint="eastAsia"/>
          <w:lang w:eastAsia="ja-JP"/>
        </w:rPr>
        <w:t>Discussion</w:t>
      </w:r>
    </w:p>
    <w:p w:rsidR="0025495B" w:rsidRDefault="000568EC" w:rsidP="003A297F">
      <w:pPr>
        <w:rPr>
          <w:rFonts w:eastAsiaTheme="minorEastAsia"/>
          <w:lang w:val="en-GB" w:eastAsia="ja-JP"/>
        </w:rPr>
      </w:pPr>
      <w:r>
        <w:rPr>
          <w:rFonts w:eastAsiaTheme="minorEastAsia" w:hint="eastAsia"/>
          <w:lang w:val="en-GB" w:eastAsia="ja-JP"/>
        </w:rPr>
        <w:t xml:space="preserve">MSS </w:t>
      </w:r>
      <w:r w:rsidR="001E348F">
        <w:rPr>
          <w:rFonts w:eastAsiaTheme="minorEastAsia" w:hint="eastAsia"/>
          <w:lang w:val="en-GB" w:eastAsia="ja-JP"/>
        </w:rPr>
        <w:t xml:space="preserve">band option </w:t>
      </w:r>
      <w:r w:rsidR="00AA44ED">
        <w:rPr>
          <w:rFonts w:eastAsiaTheme="minorEastAsia" w:hint="eastAsia"/>
          <w:lang w:val="en-GB" w:eastAsia="ja-JP"/>
        </w:rPr>
        <w:t>has</w:t>
      </w:r>
      <w:r w:rsidR="001E348F">
        <w:rPr>
          <w:rFonts w:eastAsiaTheme="minorEastAsia" w:hint="eastAsia"/>
          <w:lang w:val="en-GB" w:eastAsia="ja-JP"/>
        </w:rPr>
        <w:t xml:space="preserve"> not </w:t>
      </w:r>
      <w:r w:rsidR="00AA44ED">
        <w:rPr>
          <w:rFonts w:eastAsiaTheme="minorEastAsia" w:hint="eastAsia"/>
          <w:lang w:val="en-GB" w:eastAsia="ja-JP"/>
        </w:rPr>
        <w:t xml:space="preserve">been </w:t>
      </w:r>
      <w:r w:rsidR="001E348F">
        <w:rPr>
          <w:rFonts w:eastAsiaTheme="minorEastAsia" w:hint="eastAsia"/>
          <w:lang w:val="en-GB" w:eastAsia="ja-JP"/>
        </w:rPr>
        <w:t xml:space="preserve">decided yet. </w:t>
      </w:r>
      <w:r>
        <w:rPr>
          <w:rFonts w:eastAsiaTheme="minorEastAsia" w:hint="eastAsia"/>
          <w:lang w:val="en-GB" w:eastAsia="ja-JP"/>
        </w:rPr>
        <w:t>In RAN4#71 meeting,</w:t>
      </w:r>
      <w:r w:rsidR="001E348F">
        <w:rPr>
          <w:rFonts w:eastAsiaTheme="minorEastAsia" w:hint="eastAsia"/>
          <w:lang w:val="en-GB" w:eastAsia="ja-JP"/>
        </w:rPr>
        <w:t xml:space="preserve"> two </w:t>
      </w:r>
      <w:r w:rsidR="00A24254">
        <w:rPr>
          <w:rFonts w:eastAsiaTheme="minorEastAsia" w:hint="eastAsia"/>
          <w:lang w:val="en-GB" w:eastAsia="ja-JP"/>
        </w:rPr>
        <w:t>possible band options</w:t>
      </w:r>
      <w:r w:rsidR="001E348F">
        <w:rPr>
          <w:rFonts w:eastAsiaTheme="minorEastAsia" w:hint="eastAsia"/>
          <w:lang w:val="en-GB" w:eastAsia="ja-JP"/>
        </w:rPr>
        <w:t xml:space="preserve"> are discussed</w:t>
      </w:r>
      <w:r w:rsidR="00892E7A">
        <w:rPr>
          <w:rFonts w:eastAsiaTheme="minorEastAsia" w:hint="eastAsia"/>
          <w:lang w:val="en-GB" w:eastAsia="ja-JP"/>
        </w:rPr>
        <w:t xml:space="preserve"> [7-11]</w:t>
      </w:r>
      <w:r w:rsidR="001E348F">
        <w:rPr>
          <w:rFonts w:eastAsiaTheme="minorEastAsia" w:hint="eastAsia"/>
          <w:lang w:val="en-GB" w:eastAsia="ja-JP"/>
        </w:rPr>
        <w:t>; one is based on 30MHz passband and the other is on 90MHz.</w:t>
      </w:r>
      <w:r w:rsidR="00AA44ED">
        <w:rPr>
          <w:rFonts w:eastAsiaTheme="minorEastAsia" w:hint="eastAsia"/>
          <w:lang w:val="en-GB" w:eastAsia="ja-JP"/>
        </w:rPr>
        <w:t xml:space="preserve"> In this contribution, it is discussed how the coexistence </w:t>
      </w:r>
      <w:r w:rsidR="00597AE4">
        <w:rPr>
          <w:rFonts w:eastAsiaTheme="minorEastAsia" w:hint="eastAsia"/>
          <w:lang w:val="en-GB" w:eastAsia="ja-JP"/>
        </w:rPr>
        <w:t xml:space="preserve">and collocation </w:t>
      </w:r>
      <w:r w:rsidR="00AA44ED">
        <w:rPr>
          <w:rFonts w:eastAsiaTheme="minorEastAsia" w:hint="eastAsia"/>
          <w:lang w:val="en-GB" w:eastAsia="ja-JP"/>
        </w:rPr>
        <w:t>requirement should look like for each band option.</w:t>
      </w:r>
    </w:p>
    <w:p w:rsidR="00753884" w:rsidRDefault="00231912" w:rsidP="00753884">
      <w:pPr>
        <w:jc w:val="center"/>
        <w:rPr>
          <w:rFonts w:eastAsiaTheme="minorEastAsia"/>
          <w:lang w:eastAsia="ja-JP"/>
        </w:rPr>
      </w:pPr>
      <w:r>
        <w:object w:dxaOrig="6329" w:dyaOrig="4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pt;height:247.35pt" o:ole="">
            <v:imagedata r:id="rId8" o:title=""/>
          </v:shape>
          <o:OLEObject Type="Embed" ProgID="Visio.Drawing.11" ShapeID="_x0000_i1025" DrawAspect="Content" ObjectID="_1469293306" r:id="rId9"/>
        </w:object>
      </w:r>
    </w:p>
    <w:p w:rsidR="00753884" w:rsidRDefault="00231912" w:rsidP="00753884">
      <w:pPr>
        <w:pStyle w:val="Caption"/>
        <w:jc w:val="center"/>
        <w:rPr>
          <w:rFonts w:eastAsiaTheme="minorEastAsia"/>
          <w:lang w:val="en-GB" w:eastAsia="ja-JP"/>
        </w:rPr>
      </w:pPr>
      <w:r>
        <w:rPr>
          <w:rFonts w:hint="eastAsia"/>
          <w:lang w:eastAsia="ja-JP"/>
        </w:rPr>
        <w:t>Figure 1 MSS band options</w:t>
      </w:r>
      <w:r w:rsidR="00A778A4">
        <w:rPr>
          <w:rFonts w:eastAsiaTheme="minorEastAsia" w:hint="eastAsia"/>
          <w:lang w:eastAsia="ja-JP"/>
        </w:rPr>
        <w:t xml:space="preserve">: </w:t>
      </w:r>
      <w:r w:rsidR="005C0B5E">
        <w:rPr>
          <w:rFonts w:eastAsiaTheme="minorEastAsia" w:hint="eastAsia"/>
          <w:lang w:eastAsia="ja-JP"/>
        </w:rPr>
        <w:t>The standalone option is a</w:t>
      </w:r>
      <w:r w:rsidR="00D138F0">
        <w:rPr>
          <w:rFonts w:eastAsiaTheme="minorEastAsia" w:hint="eastAsia"/>
          <w:lang w:eastAsia="ja-JP"/>
        </w:rPr>
        <w:t>djacent to Band 1. The extend</w:t>
      </w:r>
      <w:r w:rsidR="005C0B5E">
        <w:rPr>
          <w:rFonts w:eastAsiaTheme="minorEastAsia" w:hint="eastAsia"/>
          <w:lang w:eastAsia="ja-JP"/>
        </w:rPr>
        <w:t>ed option includes Band 1.</w:t>
      </w:r>
    </w:p>
    <w:p w:rsidR="00696478" w:rsidRDefault="00696478" w:rsidP="00696478">
      <w:pPr>
        <w:pStyle w:val="Heading2"/>
        <w:rPr>
          <w:rFonts w:eastAsiaTheme="minorEastAsia"/>
          <w:lang w:eastAsia="ja-JP"/>
        </w:rPr>
      </w:pPr>
      <w:r>
        <w:rPr>
          <w:rFonts w:hint="eastAsia"/>
          <w:lang w:eastAsia="ja-JP"/>
        </w:rPr>
        <w:t>MSS BS spurious emission</w:t>
      </w:r>
      <w:r>
        <w:rPr>
          <w:rFonts w:eastAsiaTheme="minorEastAsia" w:hint="eastAsia"/>
          <w:lang w:eastAsia="ja-JP"/>
        </w:rPr>
        <w:t xml:space="preserve"> for coexistence</w:t>
      </w:r>
      <w:r w:rsidR="00ED0D3A">
        <w:rPr>
          <w:rFonts w:eastAsiaTheme="minorEastAsia" w:hint="eastAsia"/>
          <w:lang w:eastAsia="ja-JP"/>
        </w:rPr>
        <w:t xml:space="preserve"> with band 1</w:t>
      </w:r>
    </w:p>
    <w:p w:rsidR="00A24254" w:rsidRDefault="00A24254" w:rsidP="003A297F">
      <w:pPr>
        <w:rPr>
          <w:rFonts w:eastAsiaTheme="minorEastAsia"/>
          <w:lang w:val="en-GB" w:eastAsia="ja-JP"/>
        </w:rPr>
      </w:pPr>
      <w:r>
        <w:rPr>
          <w:rFonts w:eastAsiaTheme="minorEastAsia" w:hint="eastAsia"/>
          <w:lang w:val="en-GB" w:eastAsia="ja-JP"/>
        </w:rPr>
        <w:t xml:space="preserve">In this subsection, how </w:t>
      </w:r>
      <w:r w:rsidR="00CF0D4F">
        <w:rPr>
          <w:rFonts w:eastAsiaTheme="minorEastAsia" w:hint="eastAsia"/>
          <w:lang w:val="en-GB" w:eastAsia="ja-JP"/>
        </w:rPr>
        <w:t>b</w:t>
      </w:r>
      <w:r>
        <w:rPr>
          <w:rFonts w:eastAsiaTheme="minorEastAsia" w:hint="eastAsia"/>
          <w:lang w:val="en-GB" w:eastAsia="ja-JP"/>
        </w:rPr>
        <w:t xml:space="preserve">and 1 is protected </w:t>
      </w:r>
      <w:r w:rsidR="006B7597">
        <w:rPr>
          <w:rFonts w:eastAsiaTheme="minorEastAsia" w:hint="eastAsia"/>
          <w:lang w:val="en-GB" w:eastAsia="ja-JP"/>
        </w:rPr>
        <w:t>from</w:t>
      </w:r>
      <w:r>
        <w:rPr>
          <w:rFonts w:eastAsiaTheme="minorEastAsia" w:hint="eastAsia"/>
          <w:lang w:val="en-GB" w:eastAsia="ja-JP"/>
        </w:rPr>
        <w:t xml:space="preserve"> MSS </w:t>
      </w:r>
      <w:r w:rsidR="00AA44ED">
        <w:rPr>
          <w:rFonts w:eastAsiaTheme="minorEastAsia" w:hint="eastAsia"/>
          <w:lang w:val="en-GB" w:eastAsia="ja-JP"/>
        </w:rPr>
        <w:t xml:space="preserve">band </w:t>
      </w:r>
      <w:r>
        <w:rPr>
          <w:rFonts w:eastAsiaTheme="minorEastAsia" w:hint="eastAsia"/>
          <w:lang w:val="en-GB" w:eastAsia="ja-JP"/>
        </w:rPr>
        <w:t xml:space="preserve">BS is discussed. </w:t>
      </w:r>
    </w:p>
    <w:p w:rsidR="001B3560" w:rsidRDefault="001B3560" w:rsidP="001B3560">
      <w:pPr>
        <w:pStyle w:val="Heading3"/>
        <w:rPr>
          <w:rFonts w:eastAsiaTheme="minorEastAsia"/>
          <w:lang w:val="en-GB" w:eastAsia="ja-JP"/>
        </w:rPr>
      </w:pPr>
      <w:r>
        <w:rPr>
          <w:rFonts w:eastAsiaTheme="minorEastAsia" w:hint="eastAsia"/>
          <w:lang w:val="en-GB" w:eastAsia="ja-JP"/>
        </w:rPr>
        <w:t>Uplink protection</w:t>
      </w:r>
    </w:p>
    <w:p w:rsidR="0020693C" w:rsidRDefault="00A24254" w:rsidP="003A297F">
      <w:pPr>
        <w:rPr>
          <w:rFonts w:eastAsiaTheme="minorEastAsia"/>
          <w:lang w:val="en-GB" w:eastAsia="ja-JP"/>
        </w:rPr>
      </w:pPr>
      <w:r>
        <w:rPr>
          <w:rFonts w:eastAsiaTheme="minorEastAsia" w:hint="eastAsia"/>
          <w:lang w:val="en-GB" w:eastAsia="ja-JP"/>
        </w:rPr>
        <w:t xml:space="preserve">Band 1 uplink </w:t>
      </w:r>
      <w:r w:rsidR="009C2C78">
        <w:rPr>
          <w:rFonts w:eastAsiaTheme="minorEastAsia" w:hint="eastAsia"/>
          <w:lang w:val="en-GB" w:eastAsia="ja-JP"/>
        </w:rPr>
        <w:t xml:space="preserve">is adjacent </w:t>
      </w:r>
      <w:r w:rsidR="0020693C">
        <w:rPr>
          <w:rFonts w:eastAsiaTheme="minorEastAsia" w:hint="eastAsia"/>
          <w:lang w:val="en-GB" w:eastAsia="ja-JP"/>
        </w:rPr>
        <w:t xml:space="preserve">to </w:t>
      </w:r>
      <w:r w:rsidR="009C2C78">
        <w:rPr>
          <w:rFonts w:eastAsiaTheme="minorEastAsia" w:hint="eastAsia"/>
          <w:lang w:val="en-GB" w:eastAsia="ja-JP"/>
        </w:rPr>
        <w:t>or overlapping with MSS band uplink depending on the band option</w:t>
      </w:r>
      <w:r>
        <w:rPr>
          <w:rFonts w:eastAsiaTheme="minorEastAsia" w:hint="eastAsia"/>
          <w:lang w:val="en-GB" w:eastAsia="ja-JP"/>
        </w:rPr>
        <w:t xml:space="preserve">. </w:t>
      </w:r>
      <w:r w:rsidR="006B7597">
        <w:rPr>
          <w:rFonts w:eastAsiaTheme="minorEastAsia" w:hint="eastAsia"/>
          <w:lang w:val="en-GB" w:eastAsia="ja-JP"/>
        </w:rPr>
        <w:t>MSS band BS</w:t>
      </w:r>
      <w:r>
        <w:rPr>
          <w:rFonts w:eastAsiaTheme="minorEastAsia" w:hint="eastAsia"/>
          <w:lang w:val="en-GB" w:eastAsia="ja-JP"/>
        </w:rPr>
        <w:t xml:space="preserve"> receiver</w:t>
      </w:r>
      <w:r w:rsidR="0020693C">
        <w:rPr>
          <w:rFonts w:eastAsiaTheme="minorEastAsia" w:hint="eastAsia"/>
          <w:lang w:val="en-GB" w:eastAsia="ja-JP"/>
        </w:rPr>
        <w:t xml:space="preserve"> band</w:t>
      </w:r>
      <w:r>
        <w:rPr>
          <w:rFonts w:eastAsiaTheme="minorEastAsia" w:hint="eastAsia"/>
          <w:lang w:val="en-GB" w:eastAsia="ja-JP"/>
        </w:rPr>
        <w:t xml:space="preserve"> is protected by the stringent </w:t>
      </w:r>
      <w:r>
        <w:rPr>
          <w:rFonts w:eastAsiaTheme="minorEastAsia"/>
          <w:lang w:val="en-GB" w:eastAsia="ja-JP"/>
        </w:rPr>
        <w:t>emission</w:t>
      </w:r>
      <w:r>
        <w:rPr>
          <w:rFonts w:eastAsiaTheme="minorEastAsia" w:hint="eastAsia"/>
          <w:lang w:val="en-GB" w:eastAsia="ja-JP"/>
        </w:rPr>
        <w:t xml:space="preserve"> limit</w:t>
      </w:r>
      <w:r w:rsidR="00CF0D4F">
        <w:rPr>
          <w:rFonts w:eastAsiaTheme="minorEastAsia" w:hint="eastAsia"/>
          <w:lang w:val="en-GB" w:eastAsia="ja-JP"/>
        </w:rPr>
        <w:t>, -96dBm/100kHz for Wide Area BS</w:t>
      </w:r>
      <w:r w:rsidR="006571DE">
        <w:rPr>
          <w:rFonts w:eastAsiaTheme="minorEastAsia" w:hint="eastAsia"/>
          <w:lang w:val="en-GB" w:eastAsia="ja-JP"/>
        </w:rPr>
        <w:t>,</w:t>
      </w:r>
      <w:r w:rsidR="009C2C78">
        <w:rPr>
          <w:rFonts w:eastAsiaTheme="minorEastAsia" w:hint="eastAsia"/>
          <w:lang w:val="en-GB" w:eastAsia="ja-JP"/>
        </w:rPr>
        <w:t xml:space="preserve"> from its own transmitter</w:t>
      </w:r>
      <w:r>
        <w:rPr>
          <w:rFonts w:eastAsiaTheme="minorEastAsia" w:hint="eastAsia"/>
          <w:lang w:val="en-GB" w:eastAsia="ja-JP"/>
        </w:rPr>
        <w:t xml:space="preserve">. Therefore, </w:t>
      </w:r>
      <w:r>
        <w:rPr>
          <w:rFonts w:eastAsiaTheme="minorEastAsia" w:hint="eastAsia"/>
          <w:lang w:val="en-GB" w:eastAsia="ja-JP"/>
        </w:rPr>
        <w:lastRenderedPageBreak/>
        <w:t xml:space="preserve">it is </w:t>
      </w:r>
      <w:r w:rsidR="00CF0D4F">
        <w:rPr>
          <w:rFonts w:eastAsiaTheme="minorEastAsia" w:hint="eastAsia"/>
          <w:lang w:val="en-GB" w:eastAsia="ja-JP"/>
        </w:rPr>
        <w:t>not difficult for MSS BS to protect Band 1 uplink</w:t>
      </w:r>
      <w:r w:rsidR="009C2C78">
        <w:rPr>
          <w:rFonts w:eastAsiaTheme="minorEastAsia" w:hint="eastAsia"/>
          <w:lang w:val="en-GB" w:eastAsia="ja-JP"/>
        </w:rPr>
        <w:t>, which is either adjacent to or included in MSS uplink band</w:t>
      </w:r>
      <w:r w:rsidR="0020693C">
        <w:rPr>
          <w:rFonts w:eastAsiaTheme="minorEastAsia" w:hint="eastAsia"/>
          <w:lang w:val="en-GB" w:eastAsia="ja-JP"/>
        </w:rPr>
        <w:t xml:space="preserve"> depending on the band option, 30MHz or 90MHz</w:t>
      </w:r>
      <w:r w:rsidR="009C2C78">
        <w:rPr>
          <w:rFonts w:eastAsiaTheme="minorEastAsia" w:hint="eastAsia"/>
          <w:lang w:val="en-GB" w:eastAsia="ja-JP"/>
        </w:rPr>
        <w:t>.</w:t>
      </w:r>
    </w:p>
    <w:p w:rsidR="009C2C78" w:rsidRDefault="009C2C78" w:rsidP="003A297F">
      <w:pPr>
        <w:rPr>
          <w:rFonts w:eastAsiaTheme="minorEastAsia"/>
          <w:lang w:val="en-GB" w:eastAsia="ja-JP"/>
        </w:rPr>
      </w:pPr>
      <w:r>
        <w:rPr>
          <w:rFonts w:eastAsiaTheme="minorEastAsia" w:hint="eastAsia"/>
          <w:lang w:val="en-GB" w:eastAsia="ja-JP"/>
        </w:rPr>
        <w:t xml:space="preserve"> </w:t>
      </w:r>
      <w:r w:rsidR="00CF0D4F">
        <w:rPr>
          <w:rFonts w:eastAsiaTheme="minorEastAsia" w:hint="eastAsia"/>
          <w:lang w:val="en-GB" w:eastAsia="ja-JP"/>
        </w:rPr>
        <w:t xml:space="preserve"> </w:t>
      </w:r>
    </w:p>
    <w:p w:rsidR="00753884" w:rsidRDefault="008D146D" w:rsidP="00753884">
      <w:pPr>
        <w:pStyle w:val="ListParagraph"/>
        <w:numPr>
          <w:ilvl w:val="0"/>
          <w:numId w:val="42"/>
        </w:numPr>
        <w:rPr>
          <w:lang w:val="en-GB"/>
        </w:rPr>
      </w:pPr>
      <w:r>
        <w:rPr>
          <w:rFonts w:eastAsiaTheme="minorEastAsia" w:hint="eastAsia"/>
          <w:lang w:val="en-GB" w:eastAsia="ja-JP"/>
        </w:rPr>
        <w:t>F</w:t>
      </w:r>
      <w:r w:rsidRPr="008D146D">
        <w:rPr>
          <w:rFonts w:hint="eastAsia"/>
          <w:lang w:val="en-GB"/>
        </w:rPr>
        <w:t>or the 30MHz band option</w:t>
      </w:r>
      <w:r>
        <w:rPr>
          <w:rFonts w:eastAsiaTheme="minorEastAsia" w:hint="eastAsia"/>
          <w:lang w:val="en-GB" w:eastAsia="ja-JP"/>
        </w:rPr>
        <w:t>, t</w:t>
      </w:r>
      <w:r w:rsidRPr="008D146D">
        <w:rPr>
          <w:rFonts w:hint="eastAsia"/>
          <w:lang w:val="en-GB"/>
        </w:rPr>
        <w:t xml:space="preserve">he </w:t>
      </w:r>
      <w:r w:rsidR="00CF0D4F" w:rsidRPr="008D146D">
        <w:rPr>
          <w:rFonts w:hint="eastAsia"/>
          <w:lang w:val="en-GB"/>
        </w:rPr>
        <w:t>nominal coexistence requiremen</w:t>
      </w:r>
      <w:r w:rsidR="0020693C" w:rsidRPr="008D146D">
        <w:rPr>
          <w:rFonts w:hint="eastAsia"/>
          <w:lang w:val="en-GB"/>
        </w:rPr>
        <w:t xml:space="preserve">t for uplink band protection, </w:t>
      </w:r>
      <w:r w:rsidR="00CF0D4F" w:rsidRPr="008D146D">
        <w:rPr>
          <w:rFonts w:hint="eastAsia"/>
          <w:lang w:val="en-GB"/>
        </w:rPr>
        <w:t>-49dBm/M</w:t>
      </w:r>
      <w:r w:rsidR="009C2C78" w:rsidRPr="008D146D">
        <w:rPr>
          <w:rFonts w:hint="eastAsia"/>
          <w:lang w:val="en-GB"/>
        </w:rPr>
        <w:t xml:space="preserve">Hz, can be easily applied </w:t>
      </w:r>
      <w:r w:rsidR="0020693C" w:rsidRPr="008D146D">
        <w:rPr>
          <w:rFonts w:hint="eastAsia"/>
          <w:lang w:val="en-GB"/>
        </w:rPr>
        <w:t>to Band 1 uplink,</w:t>
      </w:r>
      <w:r w:rsidR="009C2C78" w:rsidRPr="008D146D">
        <w:rPr>
          <w:rFonts w:hint="eastAsia"/>
          <w:lang w:val="en-GB"/>
        </w:rPr>
        <w:t xml:space="preserve"> 1920-1980MHz</w:t>
      </w:r>
    </w:p>
    <w:p w:rsidR="00753884" w:rsidRDefault="008D146D" w:rsidP="00753884">
      <w:pPr>
        <w:pStyle w:val="ListParagraph"/>
        <w:numPr>
          <w:ilvl w:val="0"/>
          <w:numId w:val="42"/>
        </w:numPr>
        <w:rPr>
          <w:lang w:val="en-GB"/>
        </w:rPr>
      </w:pPr>
      <w:r>
        <w:rPr>
          <w:rFonts w:eastAsiaTheme="minorEastAsia" w:hint="eastAsia"/>
          <w:lang w:val="en-GB" w:eastAsia="ja-JP"/>
        </w:rPr>
        <w:t>F</w:t>
      </w:r>
      <w:r w:rsidRPr="008D146D">
        <w:rPr>
          <w:rFonts w:hint="eastAsia"/>
          <w:lang w:val="en-GB"/>
        </w:rPr>
        <w:t xml:space="preserve">or the </w:t>
      </w:r>
      <w:r>
        <w:rPr>
          <w:rFonts w:eastAsiaTheme="minorEastAsia" w:hint="eastAsia"/>
          <w:lang w:val="en-GB" w:eastAsia="ja-JP"/>
        </w:rPr>
        <w:t>9</w:t>
      </w:r>
      <w:r w:rsidRPr="008D146D">
        <w:rPr>
          <w:rFonts w:hint="eastAsia"/>
          <w:lang w:val="en-GB"/>
        </w:rPr>
        <w:t>0MHz band option</w:t>
      </w:r>
      <w:r>
        <w:rPr>
          <w:rFonts w:eastAsiaTheme="minorEastAsia" w:hint="eastAsia"/>
          <w:lang w:val="en-GB" w:eastAsia="ja-JP"/>
        </w:rPr>
        <w:t>, t</w:t>
      </w:r>
      <w:r w:rsidRPr="008D146D">
        <w:rPr>
          <w:rFonts w:hint="eastAsia"/>
          <w:lang w:val="en-GB"/>
        </w:rPr>
        <w:t xml:space="preserve">he </w:t>
      </w:r>
      <w:r w:rsidR="009C2C78" w:rsidRPr="008D146D">
        <w:rPr>
          <w:rFonts w:hint="eastAsia"/>
          <w:lang w:val="en-GB"/>
        </w:rPr>
        <w:t xml:space="preserve">receiver </w:t>
      </w:r>
      <w:r w:rsidR="0020693C" w:rsidRPr="008D146D">
        <w:rPr>
          <w:rFonts w:hint="eastAsia"/>
          <w:lang w:val="en-GB"/>
        </w:rPr>
        <w:t xml:space="preserve">band </w:t>
      </w:r>
      <w:r w:rsidR="009C2C78" w:rsidRPr="008D146D">
        <w:rPr>
          <w:rFonts w:hint="eastAsia"/>
          <w:lang w:val="en-GB"/>
        </w:rPr>
        <w:t xml:space="preserve">protection limit, -96dBm/100kHz, </w:t>
      </w:r>
      <w:r w:rsidR="0020693C" w:rsidRPr="008D146D">
        <w:rPr>
          <w:rFonts w:hint="eastAsia"/>
          <w:lang w:val="en-GB"/>
        </w:rPr>
        <w:t>is</w:t>
      </w:r>
      <w:r w:rsidR="009C2C78" w:rsidRPr="008D146D">
        <w:rPr>
          <w:rFonts w:hint="eastAsia"/>
          <w:lang w:val="en-GB"/>
        </w:rPr>
        <w:t xml:space="preserve"> applied </w:t>
      </w:r>
      <w:r w:rsidR="0020693C" w:rsidRPr="008D146D">
        <w:rPr>
          <w:rFonts w:hint="eastAsia"/>
          <w:lang w:val="en-GB"/>
        </w:rPr>
        <w:t>to</w:t>
      </w:r>
      <w:r w:rsidR="009C2C78" w:rsidRPr="008D146D">
        <w:rPr>
          <w:rFonts w:hint="eastAsia"/>
          <w:lang w:val="en-GB"/>
        </w:rPr>
        <w:t xml:space="preserve"> 19</w:t>
      </w:r>
      <w:r w:rsidR="0020693C" w:rsidRPr="008D146D">
        <w:rPr>
          <w:rFonts w:hint="eastAsia"/>
          <w:lang w:val="en-GB"/>
        </w:rPr>
        <w:t>2</w:t>
      </w:r>
      <w:r w:rsidR="009C2C78" w:rsidRPr="008D146D">
        <w:rPr>
          <w:rFonts w:hint="eastAsia"/>
          <w:lang w:val="en-GB"/>
        </w:rPr>
        <w:t>0-2010MHz</w:t>
      </w:r>
    </w:p>
    <w:p w:rsidR="00507D36" w:rsidRDefault="00507D36" w:rsidP="00507D36">
      <w:pPr>
        <w:pStyle w:val="Heading3"/>
        <w:rPr>
          <w:rFonts w:eastAsiaTheme="minorEastAsia"/>
          <w:lang w:val="en-GB" w:eastAsia="ja-JP"/>
        </w:rPr>
      </w:pPr>
      <w:r>
        <w:rPr>
          <w:rFonts w:eastAsiaTheme="minorEastAsia" w:hint="eastAsia"/>
          <w:lang w:val="en-GB" w:eastAsia="ja-JP"/>
        </w:rPr>
        <w:t>Downlink protection</w:t>
      </w:r>
    </w:p>
    <w:p w:rsidR="001B3560" w:rsidRPr="00AF7F52" w:rsidRDefault="00507D36" w:rsidP="00507D36">
      <w:pPr>
        <w:pStyle w:val="Heading4"/>
        <w:rPr>
          <w:rFonts w:eastAsiaTheme="minorEastAsia"/>
          <w:sz w:val="20"/>
          <w:szCs w:val="20"/>
          <w:lang w:val="en-US" w:eastAsia="ja-JP"/>
        </w:rPr>
      </w:pPr>
      <w:r w:rsidRPr="00AF7F52">
        <w:rPr>
          <w:rFonts w:eastAsiaTheme="minorEastAsia"/>
          <w:sz w:val="20"/>
          <w:szCs w:val="20"/>
          <w:lang w:val="en-US" w:eastAsia="ja-JP"/>
        </w:rPr>
        <w:t xml:space="preserve">The case for </w:t>
      </w:r>
      <w:r w:rsidR="001B3560" w:rsidRPr="00AF7F52">
        <w:rPr>
          <w:rFonts w:eastAsiaTheme="minorEastAsia"/>
          <w:sz w:val="20"/>
          <w:szCs w:val="20"/>
          <w:lang w:val="en-US" w:eastAsia="ja-JP"/>
        </w:rPr>
        <w:t>30MHz</w:t>
      </w:r>
      <w:r w:rsidRPr="00AF7F52">
        <w:rPr>
          <w:rFonts w:eastAsiaTheme="minorEastAsia"/>
          <w:sz w:val="20"/>
          <w:szCs w:val="20"/>
          <w:lang w:val="en-US" w:eastAsia="ja-JP"/>
        </w:rPr>
        <w:t xml:space="preserve"> passband</w:t>
      </w:r>
    </w:p>
    <w:p w:rsidR="00CF0D4F" w:rsidRDefault="00CF0D4F" w:rsidP="003A297F">
      <w:pPr>
        <w:rPr>
          <w:rFonts w:eastAsiaTheme="minorEastAsia"/>
          <w:lang w:val="en-GB" w:eastAsia="ja-JP"/>
        </w:rPr>
      </w:pPr>
      <w:r>
        <w:rPr>
          <w:rFonts w:eastAsiaTheme="minorEastAsia" w:hint="eastAsia"/>
          <w:lang w:val="en-GB" w:eastAsia="ja-JP"/>
        </w:rPr>
        <w:t xml:space="preserve">In case of 30MHz band option, </w:t>
      </w:r>
      <w:r w:rsidR="00AA44ED">
        <w:rPr>
          <w:rFonts w:eastAsiaTheme="minorEastAsia" w:hint="eastAsia"/>
          <w:lang w:val="en-GB" w:eastAsia="ja-JP"/>
        </w:rPr>
        <w:t xml:space="preserve">MSS band and band 1 </w:t>
      </w:r>
      <w:r>
        <w:rPr>
          <w:rFonts w:eastAsiaTheme="minorEastAsia" w:hint="eastAsia"/>
          <w:lang w:val="en-GB" w:eastAsia="ja-JP"/>
        </w:rPr>
        <w:t xml:space="preserve">are adjacent each other. Two </w:t>
      </w:r>
      <w:r w:rsidR="006B7597">
        <w:rPr>
          <w:rFonts w:eastAsiaTheme="minorEastAsia" w:hint="eastAsia"/>
          <w:lang w:val="en-GB" w:eastAsia="ja-JP"/>
        </w:rPr>
        <w:t>alternative</w:t>
      </w:r>
      <w:r>
        <w:rPr>
          <w:rFonts w:eastAsiaTheme="minorEastAsia" w:hint="eastAsia"/>
          <w:lang w:val="en-GB" w:eastAsia="ja-JP"/>
        </w:rPr>
        <w:t xml:space="preserve">s </w:t>
      </w:r>
      <w:r w:rsidR="0071125A">
        <w:rPr>
          <w:rFonts w:eastAsiaTheme="minorEastAsia" w:hint="eastAsia"/>
          <w:lang w:val="en-GB" w:eastAsia="ja-JP"/>
        </w:rPr>
        <w:t>can be</w:t>
      </w:r>
      <w:r>
        <w:rPr>
          <w:rFonts w:eastAsiaTheme="minorEastAsia" w:hint="eastAsia"/>
          <w:lang w:val="en-GB" w:eastAsia="ja-JP"/>
        </w:rPr>
        <w:t xml:space="preserve"> considered</w:t>
      </w:r>
      <w:r w:rsidR="00AA44ED">
        <w:rPr>
          <w:rFonts w:eastAsiaTheme="minorEastAsia" w:hint="eastAsia"/>
          <w:lang w:val="en-GB" w:eastAsia="ja-JP"/>
        </w:rPr>
        <w:t xml:space="preserve"> for coexistence requirement.</w:t>
      </w:r>
    </w:p>
    <w:p w:rsidR="006B7597" w:rsidRDefault="006B7597" w:rsidP="003A297F">
      <w:pPr>
        <w:rPr>
          <w:rFonts w:eastAsiaTheme="minorEastAsia"/>
          <w:lang w:val="en-GB" w:eastAsia="ja-JP"/>
        </w:rPr>
      </w:pPr>
    </w:p>
    <w:p w:rsidR="00CF0D4F" w:rsidRDefault="00CF0D4F" w:rsidP="00CF0D4F">
      <w:pPr>
        <w:pStyle w:val="ListParagraph"/>
        <w:numPr>
          <w:ilvl w:val="0"/>
          <w:numId w:val="38"/>
        </w:numPr>
        <w:rPr>
          <w:rFonts w:eastAsiaTheme="minorEastAsia"/>
          <w:lang w:val="en-GB" w:eastAsia="ja-JP"/>
        </w:rPr>
      </w:pPr>
      <w:r>
        <w:rPr>
          <w:rFonts w:eastAsiaTheme="minorEastAsia" w:hint="eastAsia"/>
          <w:lang w:val="en-GB" w:eastAsia="ja-JP"/>
        </w:rPr>
        <w:t>MSS band BS transmitter protect</w:t>
      </w:r>
      <w:r w:rsidR="008E7D62">
        <w:rPr>
          <w:rFonts w:eastAsiaTheme="minorEastAsia" w:hint="eastAsia"/>
          <w:lang w:val="en-GB" w:eastAsia="ja-JP"/>
        </w:rPr>
        <w:t>s</w:t>
      </w:r>
      <w:r>
        <w:rPr>
          <w:rFonts w:eastAsiaTheme="minorEastAsia" w:hint="eastAsia"/>
          <w:lang w:val="en-GB" w:eastAsia="ja-JP"/>
        </w:rPr>
        <w:t xml:space="preserve"> Band 1 </w:t>
      </w:r>
      <w:r w:rsidR="000920C7">
        <w:rPr>
          <w:rFonts w:eastAsiaTheme="minorEastAsia" w:hint="eastAsia"/>
          <w:lang w:val="en-GB" w:eastAsia="ja-JP"/>
        </w:rPr>
        <w:t>downlink</w:t>
      </w:r>
      <w:r>
        <w:rPr>
          <w:rFonts w:eastAsiaTheme="minorEastAsia" w:hint="eastAsia"/>
          <w:lang w:val="en-GB" w:eastAsia="ja-JP"/>
        </w:rPr>
        <w:t xml:space="preserve"> at the nomina</w:t>
      </w:r>
      <w:r w:rsidR="00C1073E">
        <w:rPr>
          <w:rFonts w:eastAsiaTheme="minorEastAsia" w:hint="eastAsia"/>
          <w:lang w:val="en-GB" w:eastAsia="ja-JP"/>
        </w:rPr>
        <w:t xml:space="preserve">l coexistence limit, -52dBm/MHz, </w:t>
      </w:r>
      <w:r w:rsidR="00EA77DD">
        <w:rPr>
          <w:rFonts w:eastAsiaTheme="minorEastAsia" w:hint="eastAsia"/>
          <w:lang w:val="en-GB" w:eastAsia="ja-JP"/>
        </w:rPr>
        <w:t>except for</w:t>
      </w:r>
      <w:r w:rsidR="00C1073E">
        <w:rPr>
          <w:rFonts w:eastAsiaTheme="minorEastAsia" w:hint="eastAsia"/>
          <w:lang w:val="en-GB" w:eastAsia="ja-JP"/>
        </w:rPr>
        <w:t xml:space="preserve"> the 10MHz ex</w:t>
      </w:r>
      <w:r w:rsidR="00D216CF">
        <w:rPr>
          <w:rFonts w:eastAsiaTheme="minorEastAsia" w:hint="eastAsia"/>
          <w:lang w:val="en-GB" w:eastAsia="ja-JP"/>
        </w:rPr>
        <w:t>c</w:t>
      </w:r>
      <w:r w:rsidR="00C1073E">
        <w:rPr>
          <w:rFonts w:eastAsiaTheme="minorEastAsia" w:hint="eastAsia"/>
          <w:lang w:val="en-GB" w:eastAsia="ja-JP"/>
        </w:rPr>
        <w:t>lusive zone</w:t>
      </w:r>
      <w:r w:rsidR="00540BCF">
        <w:rPr>
          <w:rFonts w:eastAsiaTheme="minorEastAsia" w:hint="eastAsia"/>
          <w:lang w:val="en-GB" w:eastAsia="ja-JP"/>
        </w:rPr>
        <w:t xml:space="preserve"> outside MSS</w:t>
      </w:r>
      <w:r w:rsidR="00D45764">
        <w:rPr>
          <w:rFonts w:eastAsiaTheme="minorEastAsia" w:hint="eastAsia"/>
          <w:lang w:val="en-GB" w:eastAsia="ja-JP"/>
        </w:rPr>
        <w:t xml:space="preserve"> band downlink</w:t>
      </w:r>
      <w:r w:rsidR="00C1073E">
        <w:rPr>
          <w:rFonts w:eastAsiaTheme="minorEastAsia" w:hint="eastAsia"/>
          <w:lang w:val="en-GB" w:eastAsia="ja-JP"/>
        </w:rPr>
        <w:t xml:space="preserve">. The ACLR </w:t>
      </w:r>
      <w:r w:rsidR="006B7597">
        <w:rPr>
          <w:rFonts w:eastAsiaTheme="minorEastAsia" w:hint="eastAsia"/>
          <w:lang w:val="en-GB" w:eastAsia="ja-JP"/>
        </w:rPr>
        <w:t>is sti</w:t>
      </w:r>
      <w:r w:rsidR="00AA44ED">
        <w:rPr>
          <w:rFonts w:eastAsiaTheme="minorEastAsia" w:hint="eastAsia"/>
          <w:lang w:val="en-GB" w:eastAsia="ja-JP"/>
        </w:rPr>
        <w:t>ll</w:t>
      </w:r>
      <w:r w:rsidR="00D216CF">
        <w:rPr>
          <w:rFonts w:eastAsiaTheme="minorEastAsia" w:hint="eastAsia"/>
          <w:lang w:val="en-GB" w:eastAsia="ja-JP"/>
        </w:rPr>
        <w:t xml:space="preserve"> applied</w:t>
      </w:r>
      <w:r w:rsidR="00AA44ED">
        <w:rPr>
          <w:rFonts w:eastAsiaTheme="minorEastAsia" w:hint="eastAsia"/>
          <w:lang w:val="en-GB" w:eastAsia="ja-JP"/>
        </w:rPr>
        <w:t xml:space="preserve"> </w:t>
      </w:r>
      <w:r w:rsidR="00563D16">
        <w:rPr>
          <w:rFonts w:eastAsiaTheme="minorEastAsia" w:hint="eastAsia"/>
          <w:lang w:val="en-GB" w:eastAsia="ja-JP"/>
        </w:rPr>
        <w:t xml:space="preserve">including the </w:t>
      </w:r>
      <w:r w:rsidR="00AF7F52">
        <w:rPr>
          <w:rFonts w:eastAsiaTheme="minorEastAsia"/>
          <w:lang w:val="en-GB" w:eastAsia="ja-JP"/>
        </w:rPr>
        <w:t>exclusive</w:t>
      </w:r>
      <w:r w:rsidR="00563D16">
        <w:rPr>
          <w:rFonts w:eastAsiaTheme="minorEastAsia" w:hint="eastAsia"/>
          <w:lang w:val="en-GB" w:eastAsia="ja-JP"/>
        </w:rPr>
        <w:t xml:space="preserve"> zone</w:t>
      </w:r>
      <w:r w:rsidR="00C1073E">
        <w:rPr>
          <w:rFonts w:eastAsiaTheme="minorEastAsia" w:hint="eastAsia"/>
          <w:lang w:val="en-GB" w:eastAsia="ja-JP"/>
        </w:rPr>
        <w:t>.</w:t>
      </w:r>
    </w:p>
    <w:p w:rsidR="00CF0D4F" w:rsidRDefault="00CF0D4F" w:rsidP="00CF0D4F">
      <w:pPr>
        <w:pStyle w:val="ListParagraph"/>
        <w:numPr>
          <w:ilvl w:val="0"/>
          <w:numId w:val="38"/>
        </w:numPr>
        <w:rPr>
          <w:rFonts w:eastAsiaTheme="minorEastAsia"/>
          <w:lang w:val="en-GB" w:eastAsia="ja-JP"/>
        </w:rPr>
      </w:pPr>
      <w:r>
        <w:rPr>
          <w:rFonts w:eastAsiaTheme="minorEastAsia" w:hint="eastAsia"/>
          <w:lang w:val="en-GB" w:eastAsia="ja-JP"/>
        </w:rPr>
        <w:t>MSS band BS transmitter protect</w:t>
      </w:r>
      <w:r w:rsidR="008E7D62">
        <w:rPr>
          <w:rFonts w:eastAsiaTheme="minorEastAsia" w:hint="eastAsia"/>
          <w:lang w:val="en-GB" w:eastAsia="ja-JP"/>
        </w:rPr>
        <w:t>s</w:t>
      </w:r>
      <w:r>
        <w:rPr>
          <w:rFonts w:eastAsiaTheme="minorEastAsia" w:hint="eastAsia"/>
          <w:lang w:val="en-GB" w:eastAsia="ja-JP"/>
        </w:rPr>
        <w:t xml:space="preserve"> Band 1 </w:t>
      </w:r>
      <w:r w:rsidR="000920C7">
        <w:rPr>
          <w:rFonts w:eastAsiaTheme="minorEastAsia" w:hint="eastAsia"/>
          <w:lang w:val="en-GB" w:eastAsia="ja-JP"/>
        </w:rPr>
        <w:t>downlink</w:t>
      </w:r>
      <w:r>
        <w:rPr>
          <w:rFonts w:eastAsiaTheme="minorEastAsia" w:hint="eastAsia"/>
          <w:lang w:val="en-GB" w:eastAsia="ja-JP"/>
        </w:rPr>
        <w:t xml:space="preserve"> </w:t>
      </w:r>
      <w:r w:rsidR="00C1073E">
        <w:rPr>
          <w:rFonts w:eastAsiaTheme="minorEastAsia" w:hint="eastAsia"/>
          <w:lang w:val="en-GB" w:eastAsia="ja-JP"/>
        </w:rPr>
        <w:t xml:space="preserve">at the nominal </w:t>
      </w:r>
      <w:r w:rsidR="00D216CF">
        <w:rPr>
          <w:rFonts w:eastAsiaTheme="minorEastAsia" w:hint="eastAsia"/>
          <w:lang w:val="en-GB" w:eastAsia="ja-JP"/>
        </w:rPr>
        <w:t>spurious emissions</w:t>
      </w:r>
      <w:r w:rsidR="00C1073E">
        <w:rPr>
          <w:rFonts w:eastAsiaTheme="minorEastAsia" w:hint="eastAsia"/>
          <w:lang w:val="en-GB" w:eastAsia="ja-JP"/>
        </w:rPr>
        <w:t xml:space="preserve"> limit, -</w:t>
      </w:r>
      <w:r w:rsidR="00D216CF">
        <w:rPr>
          <w:rFonts w:eastAsiaTheme="minorEastAsia" w:hint="eastAsia"/>
          <w:lang w:val="en-GB" w:eastAsia="ja-JP"/>
        </w:rPr>
        <w:t>13</w:t>
      </w:r>
      <w:r w:rsidR="00C1073E">
        <w:rPr>
          <w:rFonts w:eastAsiaTheme="minorEastAsia" w:hint="eastAsia"/>
          <w:lang w:val="en-GB" w:eastAsia="ja-JP"/>
        </w:rPr>
        <w:t>dBm/MHz</w:t>
      </w:r>
      <w:r w:rsidR="006B7597">
        <w:rPr>
          <w:rFonts w:eastAsiaTheme="minorEastAsia" w:hint="eastAsia"/>
          <w:lang w:val="en-GB" w:eastAsia="ja-JP"/>
        </w:rPr>
        <w:t xml:space="preserve"> for Category A</w:t>
      </w:r>
      <w:r w:rsidR="00D216CF">
        <w:rPr>
          <w:rFonts w:eastAsiaTheme="minorEastAsia" w:hint="eastAsia"/>
          <w:lang w:val="en-GB" w:eastAsia="ja-JP"/>
        </w:rPr>
        <w:t xml:space="preserve"> or -30dBm/MHz for Category B</w:t>
      </w:r>
      <w:r w:rsidR="006B7597">
        <w:rPr>
          <w:rFonts w:eastAsiaTheme="minorEastAsia" w:hint="eastAsia"/>
          <w:lang w:val="en-GB" w:eastAsia="ja-JP"/>
        </w:rPr>
        <w:t>,</w:t>
      </w:r>
      <w:r w:rsidR="00D216CF">
        <w:rPr>
          <w:rFonts w:eastAsiaTheme="minorEastAsia" w:hint="eastAsia"/>
          <w:lang w:val="en-GB" w:eastAsia="ja-JP"/>
        </w:rPr>
        <w:t xml:space="preserve"> </w:t>
      </w:r>
      <w:r w:rsidR="00EA77DD">
        <w:rPr>
          <w:rFonts w:eastAsiaTheme="minorEastAsia" w:hint="eastAsia"/>
          <w:lang w:val="en-GB" w:eastAsia="ja-JP"/>
        </w:rPr>
        <w:t>except for</w:t>
      </w:r>
      <w:r w:rsidR="00D216CF">
        <w:rPr>
          <w:rFonts w:eastAsiaTheme="minorEastAsia" w:hint="eastAsia"/>
          <w:lang w:val="en-GB" w:eastAsia="ja-JP"/>
        </w:rPr>
        <w:t xml:space="preserve"> the 10MHz exclusive zone</w:t>
      </w:r>
      <w:r w:rsidR="00C1073E">
        <w:rPr>
          <w:rFonts w:eastAsiaTheme="minorEastAsia" w:hint="eastAsia"/>
          <w:lang w:val="en-GB" w:eastAsia="ja-JP"/>
        </w:rPr>
        <w:t xml:space="preserve">. </w:t>
      </w:r>
      <w:r w:rsidR="00AA44ED">
        <w:rPr>
          <w:rFonts w:eastAsiaTheme="minorEastAsia" w:hint="eastAsia"/>
          <w:lang w:val="en-GB" w:eastAsia="ja-JP"/>
        </w:rPr>
        <w:t xml:space="preserve">The ACLR is still applied </w:t>
      </w:r>
      <w:r w:rsidR="00563D16">
        <w:rPr>
          <w:rFonts w:eastAsiaTheme="minorEastAsia" w:hint="eastAsia"/>
          <w:lang w:val="en-GB" w:eastAsia="ja-JP"/>
        </w:rPr>
        <w:t xml:space="preserve">including </w:t>
      </w:r>
      <w:r w:rsidR="00AA44ED">
        <w:rPr>
          <w:rFonts w:eastAsiaTheme="minorEastAsia" w:hint="eastAsia"/>
          <w:lang w:val="en-GB" w:eastAsia="ja-JP"/>
        </w:rPr>
        <w:t>the exclusive zone</w:t>
      </w:r>
      <w:r w:rsidR="00395131">
        <w:rPr>
          <w:rFonts w:eastAsiaTheme="minorEastAsia" w:hint="eastAsia"/>
          <w:lang w:val="en-GB" w:eastAsia="ja-JP"/>
        </w:rPr>
        <w:t>.</w:t>
      </w:r>
    </w:p>
    <w:p w:rsidR="00753884" w:rsidRDefault="00BE1B31" w:rsidP="00753884">
      <w:pPr>
        <w:rPr>
          <w:rFonts w:eastAsiaTheme="minorEastAsia"/>
          <w:color w:val="FF0000"/>
          <w:lang w:val="en-GB" w:eastAsia="ja-JP"/>
        </w:rPr>
      </w:pPr>
      <w:r>
        <w:rPr>
          <w:rFonts w:eastAsiaTheme="minorEastAsia" w:hint="eastAsia"/>
          <w:lang w:val="en-GB" w:eastAsia="ja-JP"/>
        </w:rPr>
        <w:t>The first alternative is usually the way to introduce a new band</w:t>
      </w:r>
      <w:r w:rsidR="000920C7">
        <w:rPr>
          <w:rFonts w:eastAsiaTheme="minorEastAsia" w:hint="eastAsia"/>
          <w:lang w:val="en-GB" w:eastAsia="ja-JP"/>
        </w:rPr>
        <w:t xml:space="preserve"> in RAN4</w:t>
      </w:r>
      <w:r>
        <w:rPr>
          <w:rFonts w:eastAsiaTheme="minorEastAsia" w:hint="eastAsia"/>
          <w:lang w:val="en-GB" w:eastAsia="ja-JP"/>
        </w:rPr>
        <w:t xml:space="preserve"> to secure the coexistence </w:t>
      </w:r>
      <w:r w:rsidR="000920C7">
        <w:rPr>
          <w:rFonts w:eastAsiaTheme="minorEastAsia" w:hint="eastAsia"/>
          <w:lang w:val="en-GB" w:eastAsia="ja-JP"/>
        </w:rPr>
        <w:t>of two bands</w:t>
      </w:r>
      <w:r>
        <w:rPr>
          <w:rFonts w:eastAsiaTheme="minorEastAsia" w:hint="eastAsia"/>
          <w:lang w:val="en-GB" w:eastAsia="ja-JP"/>
        </w:rPr>
        <w:t xml:space="preserve">. There are also </w:t>
      </w:r>
      <w:r w:rsidR="008A0997">
        <w:rPr>
          <w:rFonts w:eastAsiaTheme="minorEastAsia" w:hint="eastAsia"/>
          <w:lang w:val="en-GB" w:eastAsia="ja-JP"/>
        </w:rPr>
        <w:t>prior</w:t>
      </w:r>
      <w:r w:rsidR="00395131">
        <w:rPr>
          <w:rFonts w:eastAsiaTheme="minorEastAsia" w:hint="eastAsia"/>
          <w:lang w:val="en-GB" w:eastAsia="ja-JP"/>
        </w:rPr>
        <w:t xml:space="preserve"> </w:t>
      </w:r>
      <w:r w:rsidR="00395131">
        <w:rPr>
          <w:rFonts w:eastAsiaTheme="minorEastAsia"/>
          <w:lang w:val="en-GB" w:eastAsia="ja-JP"/>
        </w:rPr>
        <w:t>examples</w:t>
      </w:r>
      <w:r w:rsidR="00395131">
        <w:rPr>
          <w:rFonts w:eastAsiaTheme="minorEastAsia" w:hint="eastAsia"/>
          <w:lang w:val="en-GB" w:eastAsia="ja-JP"/>
        </w:rPr>
        <w:t xml:space="preserve"> for the adjacent FDD bands, i.e., band 11 and 21 as well as band 18 and 19</w:t>
      </w:r>
      <w:r w:rsidR="00B90483">
        <w:rPr>
          <w:rFonts w:eastAsiaTheme="minorEastAsia" w:hint="eastAsia"/>
          <w:lang w:val="en-GB" w:eastAsia="ja-JP"/>
        </w:rPr>
        <w:t>, where</w:t>
      </w:r>
      <w:r w:rsidR="00ED0D3A">
        <w:rPr>
          <w:rFonts w:eastAsiaTheme="minorEastAsia" w:hint="eastAsia"/>
          <w:lang w:val="en-GB" w:eastAsia="ja-JP"/>
        </w:rPr>
        <w:t xml:space="preserve"> the second </w:t>
      </w:r>
      <w:r w:rsidR="006571DE">
        <w:rPr>
          <w:rFonts w:eastAsiaTheme="minorEastAsia" w:hint="eastAsia"/>
          <w:lang w:val="en-GB" w:eastAsia="ja-JP"/>
        </w:rPr>
        <w:t>alternative</w:t>
      </w:r>
      <w:r w:rsidR="00ED0D3A">
        <w:rPr>
          <w:rFonts w:eastAsiaTheme="minorEastAsia" w:hint="eastAsia"/>
          <w:lang w:val="en-GB" w:eastAsia="ja-JP"/>
        </w:rPr>
        <w:t xml:space="preserve"> is adopted</w:t>
      </w:r>
      <w:r w:rsidR="001B3560">
        <w:rPr>
          <w:rFonts w:eastAsiaTheme="minorEastAsia" w:hint="eastAsia"/>
          <w:lang w:val="en-GB" w:eastAsia="ja-JP"/>
        </w:rPr>
        <w:t>.</w:t>
      </w:r>
      <w:r w:rsidR="009C2C78">
        <w:rPr>
          <w:rFonts w:eastAsiaTheme="minorEastAsia" w:hint="eastAsia"/>
          <w:lang w:val="en-GB" w:eastAsia="ja-JP"/>
        </w:rPr>
        <w:t xml:space="preserve"> </w:t>
      </w:r>
      <w:r w:rsidR="000920C7">
        <w:rPr>
          <w:rFonts w:eastAsiaTheme="minorEastAsia" w:hint="eastAsia"/>
          <w:lang w:val="en-GB" w:eastAsia="ja-JP"/>
        </w:rPr>
        <w:t>T</w:t>
      </w:r>
      <w:r w:rsidR="000920C7">
        <w:rPr>
          <w:rFonts w:eastAsiaTheme="minorEastAsia"/>
          <w:lang w:val="en-GB" w:eastAsia="ja-JP"/>
        </w:rPr>
        <w:t>h</w:t>
      </w:r>
      <w:r w:rsidR="000920C7">
        <w:rPr>
          <w:rFonts w:eastAsiaTheme="minorEastAsia" w:hint="eastAsia"/>
          <w:lang w:val="en-GB" w:eastAsia="ja-JP"/>
        </w:rPr>
        <w:t xml:space="preserve">e second alternative </w:t>
      </w:r>
      <w:r w:rsidR="0022294C">
        <w:rPr>
          <w:rFonts w:eastAsiaTheme="minorEastAsia" w:hint="eastAsia"/>
          <w:lang w:val="en-GB" w:eastAsia="ja-JP"/>
        </w:rPr>
        <w:t>can be</w:t>
      </w:r>
      <w:r w:rsidR="000920C7">
        <w:rPr>
          <w:rFonts w:eastAsiaTheme="minorEastAsia" w:hint="eastAsia"/>
          <w:lang w:val="en-GB" w:eastAsia="ja-JP"/>
        </w:rPr>
        <w:t xml:space="preserve"> used </w:t>
      </w:r>
      <w:r w:rsidR="0022294C">
        <w:rPr>
          <w:rFonts w:eastAsiaTheme="minorEastAsia" w:hint="eastAsia"/>
          <w:lang w:val="en-GB" w:eastAsia="ja-JP"/>
        </w:rPr>
        <w:t>when</w:t>
      </w:r>
      <w:r w:rsidR="000920C7">
        <w:rPr>
          <w:rFonts w:eastAsiaTheme="minorEastAsia" w:hint="eastAsia"/>
          <w:lang w:val="en-GB" w:eastAsia="ja-JP"/>
        </w:rPr>
        <w:t xml:space="preserve"> </w:t>
      </w:r>
      <w:r w:rsidR="0022294C">
        <w:rPr>
          <w:rFonts w:eastAsiaTheme="minorEastAsia" w:hint="eastAsia"/>
          <w:lang w:val="en-GB" w:eastAsia="ja-JP"/>
        </w:rPr>
        <w:t xml:space="preserve">these </w:t>
      </w:r>
      <w:r w:rsidR="000920C7">
        <w:rPr>
          <w:rFonts w:eastAsiaTheme="minorEastAsia" w:hint="eastAsia"/>
          <w:lang w:val="en-GB" w:eastAsia="ja-JP"/>
        </w:rPr>
        <w:t>two bands are deployed like the same band</w:t>
      </w:r>
      <w:r w:rsidR="0022294C">
        <w:rPr>
          <w:rFonts w:eastAsiaTheme="minorEastAsia" w:hint="eastAsia"/>
          <w:lang w:val="en-GB" w:eastAsia="ja-JP"/>
        </w:rPr>
        <w:t xml:space="preserve"> as </w:t>
      </w:r>
      <w:r w:rsidR="00BD0765">
        <w:rPr>
          <w:rFonts w:eastAsiaTheme="minorEastAsia" w:hint="eastAsia"/>
          <w:lang w:val="en-GB" w:eastAsia="ja-JP"/>
        </w:rPr>
        <w:t>the s</w:t>
      </w:r>
      <w:r w:rsidR="0022294C">
        <w:rPr>
          <w:rFonts w:eastAsiaTheme="minorEastAsia" w:hint="eastAsia"/>
          <w:lang w:val="en-GB" w:eastAsia="ja-JP"/>
        </w:rPr>
        <w:t>tandard ACLR and ACS secure the coexistence</w:t>
      </w:r>
      <w:r w:rsidR="000920C7">
        <w:rPr>
          <w:rFonts w:eastAsiaTheme="minorEastAsia" w:hint="eastAsia"/>
          <w:lang w:val="en-GB" w:eastAsia="ja-JP"/>
        </w:rPr>
        <w:t>.</w:t>
      </w:r>
      <w:r w:rsidR="0022294C">
        <w:rPr>
          <w:rFonts w:eastAsiaTheme="minorEastAsia" w:hint="eastAsia"/>
          <w:lang w:val="en-GB" w:eastAsia="ja-JP"/>
        </w:rPr>
        <w:t xml:space="preserve"> Otherwise the first option is always </w:t>
      </w:r>
      <w:r w:rsidR="00CD5E2D">
        <w:rPr>
          <w:rFonts w:eastAsiaTheme="minorEastAsia" w:hint="eastAsia"/>
          <w:lang w:val="en-GB" w:eastAsia="ja-JP"/>
        </w:rPr>
        <w:t>a</w:t>
      </w:r>
      <w:r w:rsidR="0022294C">
        <w:rPr>
          <w:rFonts w:eastAsiaTheme="minorEastAsia" w:hint="eastAsia"/>
          <w:lang w:val="en-GB" w:eastAsia="ja-JP"/>
        </w:rPr>
        <w:t xml:space="preserve"> preferred option. It is also noted that band 1 is already deployed widely</w:t>
      </w:r>
      <w:r w:rsidR="00D138F0">
        <w:rPr>
          <w:rFonts w:eastAsiaTheme="minorEastAsia" w:hint="eastAsia"/>
          <w:lang w:val="en-GB" w:eastAsia="ja-JP"/>
        </w:rPr>
        <w:t xml:space="preserve">. It would be more appropriate </w:t>
      </w:r>
      <w:r w:rsidR="0022294C">
        <w:rPr>
          <w:rFonts w:eastAsiaTheme="minorEastAsia" w:hint="eastAsia"/>
          <w:lang w:val="en-GB" w:eastAsia="ja-JP"/>
        </w:rPr>
        <w:t xml:space="preserve">that BS in new bands protects the legacy bands in </w:t>
      </w:r>
      <w:r w:rsidR="00D138F0">
        <w:rPr>
          <w:rFonts w:eastAsiaTheme="minorEastAsia" w:hint="eastAsia"/>
          <w:lang w:val="en-GB" w:eastAsia="ja-JP"/>
        </w:rPr>
        <w:t>the</w:t>
      </w:r>
      <w:r w:rsidR="0022294C">
        <w:rPr>
          <w:rFonts w:eastAsiaTheme="minorEastAsia" w:hint="eastAsia"/>
          <w:lang w:val="en-GB" w:eastAsia="ja-JP"/>
        </w:rPr>
        <w:t xml:space="preserve"> consistent way in RAN4.</w:t>
      </w:r>
      <w:r w:rsidR="0022294C" w:rsidDel="000920C7">
        <w:rPr>
          <w:rFonts w:eastAsiaTheme="minorEastAsia" w:hint="eastAsia"/>
          <w:color w:val="FF0000"/>
          <w:lang w:val="en-GB" w:eastAsia="ja-JP"/>
        </w:rPr>
        <w:t xml:space="preserve"> </w:t>
      </w:r>
    </w:p>
    <w:p w:rsidR="00537D38" w:rsidRDefault="001B3560" w:rsidP="0025495B">
      <w:pPr>
        <w:rPr>
          <w:rFonts w:eastAsiaTheme="minorEastAsia"/>
          <w:lang w:val="en-GB" w:eastAsia="ja-JP"/>
        </w:rPr>
      </w:pPr>
      <w:r>
        <w:rPr>
          <w:rFonts w:eastAsiaTheme="minorEastAsia" w:hint="eastAsia"/>
          <w:lang w:val="en-GB" w:eastAsia="ja-JP"/>
        </w:rPr>
        <w:t xml:space="preserve">For the 10MHz exclusive zone, some </w:t>
      </w:r>
      <w:r w:rsidR="00AF7F52">
        <w:rPr>
          <w:rFonts w:eastAsiaTheme="minorEastAsia"/>
          <w:lang w:val="en-GB" w:eastAsia="ja-JP"/>
        </w:rPr>
        <w:t>regional</w:t>
      </w:r>
      <w:r>
        <w:rPr>
          <w:rFonts w:eastAsiaTheme="minorEastAsia" w:hint="eastAsia"/>
          <w:lang w:val="en-GB" w:eastAsia="ja-JP"/>
        </w:rPr>
        <w:t xml:space="preserve"> requirements can be applied. For example, </w:t>
      </w:r>
      <w:r w:rsidR="0025495B">
        <w:rPr>
          <w:rFonts w:eastAsiaTheme="minorEastAsia" w:hint="eastAsia"/>
          <w:lang w:val="en-GB" w:eastAsia="ja-JP"/>
        </w:rPr>
        <w:t xml:space="preserve">ETSI EN 302 574-1 </w:t>
      </w:r>
      <w:r w:rsidR="00E701AB">
        <w:rPr>
          <w:rFonts w:eastAsiaTheme="minorEastAsia" w:hint="eastAsia"/>
          <w:lang w:val="en-GB" w:eastAsia="ja-JP"/>
        </w:rPr>
        <w:t>[</w:t>
      </w:r>
      <w:r w:rsidR="00892E7A">
        <w:rPr>
          <w:rFonts w:eastAsiaTheme="minorEastAsia" w:hint="eastAsia"/>
          <w:lang w:val="en-GB" w:eastAsia="ja-JP"/>
        </w:rPr>
        <w:t>12</w:t>
      </w:r>
      <w:r w:rsidR="00E701AB">
        <w:rPr>
          <w:rFonts w:eastAsiaTheme="minorEastAsia" w:hint="eastAsia"/>
          <w:lang w:val="en-GB" w:eastAsia="ja-JP"/>
        </w:rPr>
        <w:t xml:space="preserve">] </w:t>
      </w:r>
      <w:r w:rsidR="0025495B">
        <w:rPr>
          <w:rFonts w:eastAsiaTheme="minorEastAsia" w:hint="eastAsia"/>
          <w:lang w:val="en-GB" w:eastAsia="ja-JP"/>
        </w:rPr>
        <w:t xml:space="preserve">specifies the spurious emission </w:t>
      </w:r>
      <w:r w:rsidR="0025495B">
        <w:rPr>
          <w:rFonts w:eastAsiaTheme="minorEastAsia"/>
          <w:lang w:val="en-GB" w:eastAsia="ja-JP"/>
        </w:rPr>
        <w:t>requirement</w:t>
      </w:r>
      <w:r w:rsidR="0025495B">
        <w:rPr>
          <w:rFonts w:eastAsiaTheme="minorEastAsia" w:hint="eastAsia"/>
          <w:lang w:val="en-GB" w:eastAsia="ja-JP"/>
        </w:rPr>
        <w:t xml:space="preserve"> </w:t>
      </w:r>
      <w:r w:rsidR="00401434">
        <w:rPr>
          <w:rFonts w:eastAsiaTheme="minorEastAsia" w:hint="eastAsia"/>
          <w:lang w:val="en-GB" w:eastAsia="ja-JP"/>
        </w:rPr>
        <w:t>of CG</w:t>
      </w:r>
      <w:r w:rsidR="00802AF6">
        <w:rPr>
          <w:rFonts w:eastAsiaTheme="minorEastAsia" w:hint="eastAsia"/>
          <w:lang w:val="en-GB" w:eastAsia="ja-JP"/>
        </w:rPr>
        <w:t xml:space="preserve">C, where the </w:t>
      </w:r>
      <w:r w:rsidR="0025495B">
        <w:rPr>
          <w:rFonts w:eastAsiaTheme="minorEastAsia" w:hint="eastAsia"/>
          <w:lang w:val="en-GB" w:eastAsia="ja-JP"/>
        </w:rPr>
        <w:t xml:space="preserve">coexistence </w:t>
      </w:r>
      <w:r w:rsidR="0025495B">
        <w:rPr>
          <w:rFonts w:eastAsiaTheme="minorEastAsia"/>
          <w:lang w:val="en-GB" w:eastAsia="ja-JP"/>
        </w:rPr>
        <w:t>requirement</w:t>
      </w:r>
      <w:r w:rsidR="0025495B">
        <w:rPr>
          <w:rFonts w:eastAsiaTheme="minorEastAsia" w:hint="eastAsia"/>
          <w:lang w:val="en-GB" w:eastAsia="ja-JP"/>
        </w:rPr>
        <w:t xml:space="preserve"> </w:t>
      </w:r>
      <w:r w:rsidR="00401434">
        <w:rPr>
          <w:rFonts w:eastAsiaTheme="minorEastAsia" w:hint="eastAsia"/>
          <w:lang w:val="en-GB" w:eastAsia="ja-JP"/>
        </w:rPr>
        <w:t>with</w:t>
      </w:r>
      <w:r w:rsidR="0025495B">
        <w:rPr>
          <w:rFonts w:eastAsiaTheme="minorEastAsia" w:hint="eastAsia"/>
          <w:lang w:val="en-GB" w:eastAsia="ja-JP"/>
        </w:rPr>
        <w:t xml:space="preserve"> </w:t>
      </w:r>
      <w:r w:rsidR="00537D38">
        <w:rPr>
          <w:rFonts w:eastAsiaTheme="minorEastAsia" w:hint="eastAsia"/>
          <w:lang w:val="en-GB" w:eastAsia="ja-JP"/>
        </w:rPr>
        <w:t>UTRA FDD</w:t>
      </w:r>
      <w:r w:rsidR="00401434">
        <w:rPr>
          <w:rFonts w:eastAsiaTheme="minorEastAsia" w:hint="eastAsia"/>
          <w:lang w:val="en-GB" w:eastAsia="ja-JP"/>
        </w:rPr>
        <w:t xml:space="preserve"> band I</w:t>
      </w:r>
      <w:r w:rsidR="00802AF6">
        <w:rPr>
          <w:rFonts w:eastAsiaTheme="minorEastAsia" w:hint="eastAsia"/>
          <w:lang w:val="en-GB" w:eastAsia="ja-JP"/>
        </w:rPr>
        <w:t xml:space="preserve"> </w:t>
      </w:r>
      <w:r w:rsidR="00401434">
        <w:rPr>
          <w:rFonts w:eastAsiaTheme="minorEastAsia" w:hint="eastAsia"/>
          <w:lang w:val="en-GB" w:eastAsia="ja-JP"/>
        </w:rPr>
        <w:t>is specified in the following.</w:t>
      </w:r>
      <w:r w:rsidR="0025495B">
        <w:rPr>
          <w:rFonts w:eastAsiaTheme="minorEastAsia" w:hint="eastAsia"/>
          <w:lang w:val="en-GB" w:eastAsia="ja-JP"/>
        </w:rPr>
        <w:t xml:space="preserve"> </w:t>
      </w:r>
      <w:r w:rsidR="00802AF6">
        <w:rPr>
          <w:rFonts w:eastAsiaTheme="minorEastAsia" w:hint="eastAsia"/>
          <w:lang w:val="en-GB" w:eastAsia="ja-JP"/>
        </w:rPr>
        <w:t xml:space="preserve"> </w:t>
      </w:r>
    </w:p>
    <w:p w:rsidR="003A297F" w:rsidRDefault="0025495B" w:rsidP="0025495B">
      <w:pPr>
        <w:rPr>
          <w:rFonts w:eastAsiaTheme="minorEastAsia"/>
          <w:lang w:val="en-GB" w:eastAsia="ja-JP"/>
        </w:rPr>
      </w:pPr>
      <w:r>
        <w:rPr>
          <w:rFonts w:eastAsiaTheme="minorEastAsia" w:hint="eastAsia"/>
          <w:lang w:val="en-GB" w:eastAsia="ja-JP"/>
        </w:rPr>
        <w:t xml:space="preserve"> </w:t>
      </w:r>
    </w:p>
    <w:tbl>
      <w:tblPr>
        <w:tblStyle w:val="TableGrid"/>
        <w:tblW w:w="0" w:type="auto"/>
        <w:tblLook w:val="04A0"/>
      </w:tblPr>
      <w:tblGrid>
        <w:gridCol w:w="2808"/>
        <w:gridCol w:w="2430"/>
        <w:gridCol w:w="2322"/>
        <w:gridCol w:w="2521"/>
      </w:tblGrid>
      <w:tr w:rsidR="00401434" w:rsidTr="00537D38">
        <w:tc>
          <w:tcPr>
            <w:tcW w:w="2808" w:type="dxa"/>
          </w:tcPr>
          <w:p w:rsidR="00401434" w:rsidRDefault="00401434" w:rsidP="00537D38">
            <w:pPr>
              <w:autoSpaceDE w:val="0"/>
              <w:autoSpaceDN w:val="0"/>
              <w:adjustRightInd w:val="0"/>
              <w:jc w:val="center"/>
              <w:rPr>
                <w:rFonts w:ascii="Arial" w:eastAsiaTheme="minorEastAsia" w:hAnsi="Arial" w:cs="Arial"/>
                <w:b/>
                <w:bCs/>
                <w:sz w:val="18"/>
                <w:szCs w:val="18"/>
                <w:lang w:eastAsia="ja-JP"/>
              </w:rPr>
            </w:pPr>
            <w:r>
              <w:rPr>
                <w:rFonts w:ascii="Arial" w:eastAsiaTheme="minorEastAsia" w:hAnsi="Arial" w:cs="Arial"/>
                <w:b/>
                <w:bCs/>
                <w:sz w:val="18"/>
                <w:szCs w:val="18"/>
                <w:lang w:eastAsia="ja-JP"/>
              </w:rPr>
              <w:t>System type operating in the</w:t>
            </w:r>
          </w:p>
          <w:p w:rsidR="00401434" w:rsidRDefault="00401434" w:rsidP="00537D38">
            <w:pPr>
              <w:jc w:val="center"/>
              <w:rPr>
                <w:rFonts w:eastAsiaTheme="minorEastAsia"/>
                <w:lang w:val="en-GB" w:eastAsia="ja-JP"/>
              </w:rPr>
            </w:pPr>
            <w:r>
              <w:rPr>
                <w:rFonts w:ascii="Arial" w:eastAsiaTheme="minorEastAsia" w:hAnsi="Arial" w:cs="Arial"/>
                <w:b/>
                <w:bCs/>
                <w:sz w:val="18"/>
                <w:szCs w:val="18"/>
                <w:lang w:eastAsia="ja-JP"/>
              </w:rPr>
              <w:t>same geographical area</w:t>
            </w:r>
          </w:p>
        </w:tc>
        <w:tc>
          <w:tcPr>
            <w:tcW w:w="2430" w:type="dxa"/>
          </w:tcPr>
          <w:p w:rsidR="00401434" w:rsidRDefault="00401434" w:rsidP="00537D38">
            <w:pPr>
              <w:autoSpaceDE w:val="0"/>
              <w:autoSpaceDN w:val="0"/>
              <w:adjustRightInd w:val="0"/>
              <w:jc w:val="center"/>
              <w:rPr>
                <w:rFonts w:ascii="Arial" w:eastAsiaTheme="minorEastAsia" w:hAnsi="Arial" w:cs="Arial"/>
                <w:b/>
                <w:bCs/>
                <w:sz w:val="18"/>
                <w:szCs w:val="18"/>
                <w:lang w:eastAsia="ja-JP"/>
              </w:rPr>
            </w:pPr>
            <w:r>
              <w:rPr>
                <w:rFonts w:ascii="Arial" w:eastAsiaTheme="minorEastAsia" w:hAnsi="Arial" w:cs="Arial"/>
                <w:b/>
                <w:bCs/>
                <w:sz w:val="18"/>
                <w:szCs w:val="18"/>
                <w:lang w:eastAsia="ja-JP"/>
              </w:rPr>
              <w:t>Band for co-existence</w:t>
            </w:r>
          </w:p>
          <w:p w:rsidR="00401434" w:rsidRDefault="00401434" w:rsidP="00537D38">
            <w:pPr>
              <w:jc w:val="center"/>
              <w:rPr>
                <w:rFonts w:eastAsiaTheme="minorEastAsia"/>
                <w:lang w:val="en-GB" w:eastAsia="ja-JP"/>
              </w:rPr>
            </w:pPr>
            <w:r>
              <w:rPr>
                <w:rFonts w:ascii="Arial" w:eastAsiaTheme="minorEastAsia" w:hAnsi="Arial" w:cs="Arial"/>
                <w:b/>
                <w:bCs/>
                <w:sz w:val="18"/>
                <w:szCs w:val="18"/>
                <w:lang w:eastAsia="ja-JP"/>
              </w:rPr>
              <w:t>requirement</w:t>
            </w:r>
          </w:p>
        </w:tc>
        <w:tc>
          <w:tcPr>
            <w:tcW w:w="2322" w:type="dxa"/>
          </w:tcPr>
          <w:p w:rsidR="00401434" w:rsidRDefault="00401434" w:rsidP="00537D38">
            <w:pPr>
              <w:jc w:val="center"/>
              <w:rPr>
                <w:rFonts w:eastAsiaTheme="minorEastAsia"/>
                <w:lang w:val="en-GB" w:eastAsia="ja-JP"/>
              </w:rPr>
            </w:pPr>
            <w:r>
              <w:rPr>
                <w:rFonts w:ascii="Arial" w:eastAsiaTheme="minorEastAsia" w:hAnsi="Arial" w:cs="Arial"/>
                <w:b/>
                <w:bCs/>
                <w:sz w:val="18"/>
                <w:szCs w:val="18"/>
                <w:lang w:eastAsia="ja-JP"/>
              </w:rPr>
              <w:t>Maximum Level</w:t>
            </w:r>
          </w:p>
        </w:tc>
        <w:tc>
          <w:tcPr>
            <w:tcW w:w="2521" w:type="dxa"/>
          </w:tcPr>
          <w:p w:rsidR="00401434" w:rsidRDefault="00401434" w:rsidP="00537D38">
            <w:pPr>
              <w:autoSpaceDE w:val="0"/>
              <w:autoSpaceDN w:val="0"/>
              <w:adjustRightInd w:val="0"/>
              <w:jc w:val="center"/>
              <w:rPr>
                <w:rFonts w:ascii="Arial" w:eastAsiaTheme="minorEastAsia" w:hAnsi="Arial" w:cs="Arial"/>
                <w:b/>
                <w:bCs/>
                <w:sz w:val="18"/>
                <w:szCs w:val="18"/>
                <w:lang w:eastAsia="ja-JP"/>
              </w:rPr>
            </w:pPr>
            <w:r>
              <w:rPr>
                <w:rFonts w:ascii="Arial" w:eastAsiaTheme="minorEastAsia" w:hAnsi="Arial" w:cs="Arial"/>
                <w:b/>
                <w:bCs/>
                <w:sz w:val="18"/>
                <w:szCs w:val="18"/>
                <w:lang w:eastAsia="ja-JP"/>
              </w:rPr>
              <w:t>Measurement</w:t>
            </w:r>
          </w:p>
          <w:p w:rsidR="00401434" w:rsidRDefault="00401434" w:rsidP="00537D38">
            <w:pPr>
              <w:jc w:val="center"/>
              <w:rPr>
                <w:rFonts w:eastAsiaTheme="minorEastAsia"/>
                <w:lang w:val="en-GB" w:eastAsia="ja-JP"/>
              </w:rPr>
            </w:pPr>
            <w:r>
              <w:rPr>
                <w:rFonts w:ascii="Arial" w:eastAsiaTheme="minorEastAsia" w:hAnsi="Arial" w:cs="Arial"/>
                <w:b/>
                <w:bCs/>
                <w:sz w:val="18"/>
                <w:szCs w:val="18"/>
                <w:lang w:eastAsia="ja-JP"/>
              </w:rPr>
              <w:t>Bandwidth</w:t>
            </w:r>
          </w:p>
        </w:tc>
      </w:tr>
      <w:tr w:rsidR="00401434" w:rsidTr="00537D38">
        <w:tc>
          <w:tcPr>
            <w:tcW w:w="2808" w:type="dxa"/>
          </w:tcPr>
          <w:p w:rsidR="00401434" w:rsidRDefault="00401434" w:rsidP="00537D38">
            <w:pPr>
              <w:jc w:val="center"/>
              <w:rPr>
                <w:rFonts w:eastAsiaTheme="minorEastAsia"/>
                <w:lang w:val="en-GB" w:eastAsia="ja-JP"/>
              </w:rPr>
            </w:pPr>
            <w:r>
              <w:rPr>
                <w:rFonts w:ascii="Arial" w:eastAsiaTheme="minorEastAsia" w:hAnsi="Arial" w:cs="Arial"/>
                <w:sz w:val="18"/>
                <w:szCs w:val="18"/>
                <w:lang w:eastAsia="ja-JP"/>
              </w:rPr>
              <w:t>UTRA FDD</w:t>
            </w:r>
          </w:p>
        </w:tc>
        <w:tc>
          <w:tcPr>
            <w:tcW w:w="2430" w:type="dxa"/>
          </w:tcPr>
          <w:p w:rsidR="00401434" w:rsidRDefault="00401434" w:rsidP="00537D38">
            <w:pPr>
              <w:jc w:val="center"/>
              <w:rPr>
                <w:rFonts w:eastAsiaTheme="minorEastAsia"/>
                <w:lang w:val="en-GB" w:eastAsia="ja-JP"/>
              </w:rPr>
            </w:pPr>
            <w:r>
              <w:rPr>
                <w:rFonts w:ascii="Arial" w:eastAsiaTheme="minorEastAsia" w:hAnsi="Arial" w:cs="Arial"/>
                <w:sz w:val="18"/>
                <w:szCs w:val="18"/>
                <w:lang w:eastAsia="ja-JP"/>
              </w:rPr>
              <w:t>2 110 MHz to 2 170 MHz</w:t>
            </w:r>
          </w:p>
        </w:tc>
        <w:tc>
          <w:tcPr>
            <w:tcW w:w="2322" w:type="dxa"/>
          </w:tcPr>
          <w:p w:rsidR="00401434" w:rsidRDefault="00401434" w:rsidP="00537D38">
            <w:pPr>
              <w:jc w:val="center"/>
              <w:rPr>
                <w:rFonts w:eastAsiaTheme="minorEastAsia"/>
                <w:lang w:val="en-GB" w:eastAsia="ja-JP"/>
              </w:rPr>
            </w:pPr>
            <w:r>
              <w:rPr>
                <w:rFonts w:ascii="Arial" w:eastAsiaTheme="minorEastAsia" w:hAnsi="Arial" w:cs="Arial"/>
                <w:sz w:val="18"/>
                <w:szCs w:val="18"/>
                <w:lang w:eastAsia="ja-JP"/>
              </w:rPr>
              <w:t>-30 dBm</w:t>
            </w:r>
          </w:p>
        </w:tc>
        <w:tc>
          <w:tcPr>
            <w:tcW w:w="2521" w:type="dxa"/>
          </w:tcPr>
          <w:p w:rsidR="00401434" w:rsidRDefault="00401434" w:rsidP="00537D38">
            <w:pPr>
              <w:jc w:val="center"/>
              <w:rPr>
                <w:rFonts w:eastAsiaTheme="minorEastAsia"/>
                <w:lang w:val="en-GB" w:eastAsia="ja-JP"/>
              </w:rPr>
            </w:pPr>
            <w:r>
              <w:rPr>
                <w:rFonts w:ascii="Arial" w:eastAsiaTheme="minorEastAsia" w:hAnsi="Arial" w:cs="Arial"/>
                <w:sz w:val="18"/>
                <w:szCs w:val="18"/>
                <w:lang w:eastAsia="ja-JP"/>
              </w:rPr>
              <w:t>1 MHz</w:t>
            </w:r>
          </w:p>
        </w:tc>
      </w:tr>
    </w:tbl>
    <w:p w:rsidR="00401434" w:rsidRDefault="00401434" w:rsidP="0025495B">
      <w:pPr>
        <w:rPr>
          <w:rFonts w:eastAsiaTheme="minorEastAsia"/>
          <w:lang w:val="en-GB" w:eastAsia="ja-JP"/>
        </w:rPr>
      </w:pPr>
    </w:p>
    <w:p w:rsidR="00147EC6" w:rsidRPr="00AF7F52" w:rsidRDefault="00147EC6" w:rsidP="00147EC6">
      <w:pPr>
        <w:rPr>
          <w:rFonts w:eastAsiaTheme="minorEastAsia"/>
          <w:lang w:eastAsia="ja-JP"/>
        </w:rPr>
      </w:pPr>
      <w:r>
        <w:rPr>
          <w:rFonts w:eastAsiaTheme="minorEastAsia" w:hint="eastAsia"/>
          <w:lang w:val="en-GB" w:eastAsia="ja-JP"/>
        </w:rPr>
        <w:t xml:space="preserve">This is a </w:t>
      </w:r>
      <w:r>
        <w:rPr>
          <w:rFonts w:eastAsiaTheme="minorEastAsia"/>
          <w:lang w:val="en-GB" w:eastAsia="ja-JP"/>
        </w:rPr>
        <w:t>standard</w:t>
      </w:r>
      <w:r>
        <w:rPr>
          <w:rFonts w:eastAsiaTheme="minorEastAsia" w:hint="eastAsia"/>
          <w:lang w:val="en-GB" w:eastAsia="ja-JP"/>
        </w:rPr>
        <w:t xml:space="preserve"> Category B spurious emission level but is applied immediately out of MSS band without </w:t>
      </w:r>
      <w:r w:rsidR="00C30CD7">
        <w:rPr>
          <w:rFonts w:eastAsiaTheme="minorEastAsia" w:hint="eastAsia"/>
          <w:lang w:val="en-GB" w:eastAsia="ja-JP"/>
        </w:rPr>
        <w:t>exclus</w:t>
      </w:r>
      <w:r w:rsidR="00066782">
        <w:rPr>
          <w:rFonts w:eastAsiaTheme="minorEastAsia" w:hint="eastAsia"/>
          <w:lang w:val="en-GB" w:eastAsia="ja-JP"/>
        </w:rPr>
        <w:t>ion</w:t>
      </w:r>
      <w:r>
        <w:rPr>
          <w:rFonts w:eastAsiaTheme="minorEastAsia" w:hint="eastAsia"/>
          <w:lang w:val="en-GB" w:eastAsia="ja-JP"/>
        </w:rPr>
        <w:t xml:space="preserve"> zone. If this</w:t>
      </w:r>
      <w:r w:rsidR="000C75BB">
        <w:rPr>
          <w:rFonts w:eastAsiaTheme="minorEastAsia" w:hint="eastAsia"/>
          <w:lang w:val="en-GB" w:eastAsia="ja-JP"/>
        </w:rPr>
        <w:t xml:space="preserve"> requirement</w:t>
      </w:r>
      <w:r>
        <w:rPr>
          <w:rFonts w:eastAsiaTheme="minorEastAsia" w:hint="eastAsia"/>
          <w:lang w:val="en-GB" w:eastAsia="ja-JP"/>
        </w:rPr>
        <w:t xml:space="preserve"> is necessary to be </w:t>
      </w:r>
      <w:r w:rsidR="004613F1">
        <w:rPr>
          <w:rFonts w:eastAsiaTheme="minorEastAsia" w:hint="eastAsia"/>
          <w:lang w:val="en-GB" w:eastAsia="ja-JP"/>
        </w:rPr>
        <w:t>referred</w:t>
      </w:r>
      <w:r>
        <w:rPr>
          <w:rFonts w:eastAsiaTheme="minorEastAsia" w:hint="eastAsia"/>
          <w:lang w:val="en-GB" w:eastAsia="ja-JP"/>
        </w:rPr>
        <w:t xml:space="preserve"> in 3GPP spec, it is possible to include </w:t>
      </w:r>
      <w:r w:rsidR="001B3560">
        <w:rPr>
          <w:rFonts w:eastAsiaTheme="minorEastAsia" w:hint="eastAsia"/>
          <w:lang w:val="en-GB" w:eastAsia="ja-JP"/>
        </w:rPr>
        <w:t xml:space="preserve">it </w:t>
      </w:r>
      <w:r>
        <w:rPr>
          <w:rFonts w:eastAsiaTheme="minorEastAsia" w:hint="eastAsia"/>
          <w:lang w:val="en-GB" w:eastAsia="ja-JP"/>
        </w:rPr>
        <w:t xml:space="preserve">as </w:t>
      </w:r>
      <w:r w:rsidR="004613F1">
        <w:rPr>
          <w:rFonts w:eastAsiaTheme="minorEastAsia" w:hint="eastAsia"/>
          <w:lang w:val="en-GB" w:eastAsia="ja-JP"/>
        </w:rPr>
        <w:t xml:space="preserve">a </w:t>
      </w:r>
      <w:r>
        <w:rPr>
          <w:rFonts w:eastAsiaTheme="minorEastAsia" w:hint="eastAsia"/>
          <w:lang w:val="en-GB" w:eastAsia="ja-JP"/>
        </w:rPr>
        <w:t>regional requiremen</w:t>
      </w:r>
      <w:r w:rsidR="001B0809">
        <w:rPr>
          <w:rFonts w:eastAsiaTheme="minorEastAsia" w:hint="eastAsia"/>
          <w:lang w:val="en-GB" w:eastAsia="ja-JP"/>
        </w:rPr>
        <w:t xml:space="preserve">t for </w:t>
      </w:r>
      <w:r w:rsidR="002F015D">
        <w:rPr>
          <w:rFonts w:eastAsiaTheme="minorEastAsia" w:hint="eastAsia"/>
          <w:lang w:val="en-GB" w:eastAsia="ja-JP"/>
        </w:rPr>
        <w:t>a</w:t>
      </w:r>
      <w:r w:rsidR="001B0809">
        <w:rPr>
          <w:rFonts w:eastAsiaTheme="minorEastAsia" w:hint="eastAsia"/>
          <w:lang w:val="en-GB" w:eastAsia="ja-JP"/>
        </w:rPr>
        <w:t xml:space="preserve"> BS operating </w:t>
      </w:r>
      <w:r w:rsidR="001B3560">
        <w:rPr>
          <w:rFonts w:eastAsiaTheme="minorEastAsia" w:hint="eastAsia"/>
          <w:lang w:val="en-GB" w:eastAsia="ja-JP"/>
        </w:rPr>
        <w:t>in MSS band.</w:t>
      </w:r>
    </w:p>
    <w:p w:rsidR="001B3560" w:rsidRPr="00AF7F52" w:rsidRDefault="00507D36" w:rsidP="00507D36">
      <w:pPr>
        <w:pStyle w:val="Heading4"/>
        <w:rPr>
          <w:rFonts w:eastAsiaTheme="minorEastAsia"/>
          <w:sz w:val="20"/>
          <w:szCs w:val="20"/>
          <w:lang w:val="en-US" w:eastAsia="ja-JP"/>
        </w:rPr>
      </w:pPr>
      <w:r w:rsidRPr="00AF7F52">
        <w:rPr>
          <w:rFonts w:eastAsiaTheme="minorEastAsia"/>
          <w:sz w:val="20"/>
          <w:szCs w:val="20"/>
          <w:lang w:val="en-US" w:eastAsia="ja-JP"/>
        </w:rPr>
        <w:t>The case for 90MHz passband</w:t>
      </w:r>
    </w:p>
    <w:p w:rsidR="001B3560" w:rsidRDefault="001B3560" w:rsidP="001B3560">
      <w:pPr>
        <w:rPr>
          <w:rFonts w:eastAsiaTheme="minorEastAsia"/>
          <w:lang w:val="en-GB" w:eastAsia="ja-JP"/>
        </w:rPr>
      </w:pPr>
      <w:r>
        <w:rPr>
          <w:rFonts w:eastAsiaTheme="minorEastAsia" w:hint="eastAsia"/>
          <w:lang w:val="en-GB" w:eastAsia="ja-JP"/>
        </w:rPr>
        <w:t>In case of 90MHz band option,</w:t>
      </w:r>
      <w:r w:rsidR="000C75BB">
        <w:rPr>
          <w:rFonts w:eastAsiaTheme="minorEastAsia" w:hint="eastAsia"/>
          <w:lang w:val="en-GB" w:eastAsia="ja-JP"/>
        </w:rPr>
        <w:t xml:space="preserve"> </w:t>
      </w:r>
      <w:r w:rsidR="00563D16">
        <w:rPr>
          <w:rFonts w:eastAsiaTheme="minorEastAsia" w:hint="eastAsia"/>
          <w:lang w:val="en-GB" w:eastAsia="ja-JP"/>
        </w:rPr>
        <w:t xml:space="preserve">MSS band and band 1 are overlapping. </w:t>
      </w:r>
      <w:r w:rsidR="00C8463E">
        <w:rPr>
          <w:rFonts w:eastAsiaTheme="minorEastAsia" w:hint="eastAsia"/>
          <w:lang w:val="en-GB" w:eastAsia="ja-JP"/>
        </w:rPr>
        <w:t xml:space="preserve">The entire </w:t>
      </w:r>
      <w:r w:rsidR="006F1545">
        <w:rPr>
          <w:rFonts w:eastAsiaTheme="minorEastAsia" w:hint="eastAsia"/>
          <w:lang w:val="en-GB" w:eastAsia="ja-JP"/>
        </w:rPr>
        <w:t>b</w:t>
      </w:r>
      <w:r w:rsidR="00563D16">
        <w:rPr>
          <w:rFonts w:eastAsiaTheme="minorEastAsia" w:hint="eastAsia"/>
          <w:lang w:val="en-GB" w:eastAsia="ja-JP"/>
        </w:rPr>
        <w:t>and 1 is included within MSS band</w:t>
      </w:r>
      <w:r w:rsidR="002F015D">
        <w:rPr>
          <w:rFonts w:eastAsiaTheme="minorEastAsia" w:hint="eastAsia"/>
          <w:lang w:val="en-GB" w:eastAsia="ja-JP"/>
        </w:rPr>
        <w:t>. T</w:t>
      </w:r>
      <w:r w:rsidR="00563D16">
        <w:rPr>
          <w:rFonts w:eastAsiaTheme="minorEastAsia" w:hint="eastAsia"/>
          <w:lang w:val="en-GB" w:eastAsia="ja-JP"/>
        </w:rPr>
        <w:t xml:space="preserve">herefore the spurious emission region of MSS band transmitter is outside of band 1. </w:t>
      </w:r>
      <w:r w:rsidR="00C8463E">
        <w:rPr>
          <w:rFonts w:eastAsiaTheme="minorEastAsia" w:hint="eastAsia"/>
          <w:lang w:val="en-GB" w:eastAsia="ja-JP"/>
        </w:rPr>
        <w:t xml:space="preserve">Thus spurious </w:t>
      </w:r>
      <w:r w:rsidR="00C8463E">
        <w:rPr>
          <w:rFonts w:eastAsiaTheme="minorEastAsia"/>
          <w:lang w:val="en-GB" w:eastAsia="ja-JP"/>
        </w:rPr>
        <w:t>emission</w:t>
      </w:r>
      <w:r w:rsidR="00C1175D">
        <w:rPr>
          <w:rFonts w:eastAsiaTheme="minorEastAsia" w:hint="eastAsia"/>
          <w:lang w:val="en-GB" w:eastAsia="ja-JP"/>
        </w:rPr>
        <w:t>s</w:t>
      </w:r>
      <w:r w:rsidR="00C8463E">
        <w:rPr>
          <w:rFonts w:eastAsiaTheme="minorEastAsia" w:hint="eastAsia"/>
          <w:lang w:val="en-GB" w:eastAsia="ja-JP"/>
        </w:rPr>
        <w:t xml:space="preserve"> requirement cannot be defined</w:t>
      </w:r>
      <w:r w:rsidR="00C1175D">
        <w:rPr>
          <w:rFonts w:eastAsiaTheme="minorEastAsia" w:hint="eastAsia"/>
          <w:lang w:val="en-GB" w:eastAsia="ja-JP"/>
        </w:rPr>
        <w:t xml:space="preserve"> to band 1</w:t>
      </w:r>
      <w:r w:rsidR="00C8463E">
        <w:rPr>
          <w:rFonts w:eastAsiaTheme="minorEastAsia" w:hint="eastAsia"/>
          <w:lang w:val="en-GB" w:eastAsia="ja-JP"/>
        </w:rPr>
        <w:t xml:space="preserve">. </w:t>
      </w:r>
      <w:r w:rsidR="00563D16">
        <w:rPr>
          <w:rFonts w:eastAsiaTheme="minorEastAsia" w:hint="eastAsia"/>
          <w:lang w:val="en-GB" w:eastAsia="ja-JP"/>
        </w:rPr>
        <w:t xml:space="preserve">Only the ACLR </w:t>
      </w:r>
      <w:r w:rsidR="00C1175D">
        <w:rPr>
          <w:rFonts w:eastAsiaTheme="minorEastAsia" w:hint="eastAsia"/>
          <w:lang w:val="en-GB" w:eastAsia="ja-JP"/>
        </w:rPr>
        <w:t>and operating band unwanted emissions are</w:t>
      </w:r>
      <w:r w:rsidR="00563D16">
        <w:rPr>
          <w:rFonts w:eastAsiaTheme="minorEastAsia" w:hint="eastAsia"/>
          <w:lang w:val="en-GB" w:eastAsia="ja-JP"/>
        </w:rPr>
        <w:t xml:space="preserve"> applied</w:t>
      </w:r>
      <w:r w:rsidR="002F015D">
        <w:rPr>
          <w:rFonts w:eastAsiaTheme="minorEastAsia" w:hint="eastAsia"/>
          <w:lang w:val="en-GB" w:eastAsia="ja-JP"/>
        </w:rPr>
        <w:t xml:space="preserve"> in the same way as the prior examples of overlapping FDD bands, </w:t>
      </w:r>
      <w:r w:rsidR="00563D16">
        <w:rPr>
          <w:rFonts w:eastAsiaTheme="minorEastAsia" w:hint="eastAsia"/>
          <w:lang w:val="en-GB" w:eastAsia="ja-JP"/>
        </w:rPr>
        <w:t xml:space="preserve">such as </w:t>
      </w:r>
      <w:r>
        <w:rPr>
          <w:rFonts w:eastAsiaTheme="minorEastAsia" w:hint="eastAsia"/>
          <w:lang w:val="en-GB" w:eastAsia="ja-JP"/>
        </w:rPr>
        <w:t xml:space="preserve">band </w:t>
      </w:r>
      <w:r w:rsidR="00563D16">
        <w:rPr>
          <w:rFonts w:eastAsiaTheme="minorEastAsia" w:hint="eastAsia"/>
          <w:lang w:val="en-GB" w:eastAsia="ja-JP"/>
        </w:rPr>
        <w:t>2 and 25, band 3 and 9, band 4</w:t>
      </w:r>
      <w:r>
        <w:rPr>
          <w:rFonts w:eastAsiaTheme="minorEastAsia" w:hint="eastAsia"/>
          <w:lang w:val="en-GB" w:eastAsia="ja-JP"/>
        </w:rPr>
        <w:t xml:space="preserve"> and 2</w:t>
      </w:r>
      <w:r w:rsidR="00563D16">
        <w:rPr>
          <w:rFonts w:eastAsiaTheme="minorEastAsia" w:hint="eastAsia"/>
          <w:lang w:val="en-GB" w:eastAsia="ja-JP"/>
        </w:rPr>
        <w:t>5, and band 5 and 26</w:t>
      </w:r>
      <w:r w:rsidR="002F015D">
        <w:rPr>
          <w:rFonts w:eastAsiaTheme="minorEastAsia" w:hint="eastAsia"/>
          <w:lang w:val="en-GB" w:eastAsia="ja-JP"/>
        </w:rPr>
        <w:t>, etc.</w:t>
      </w:r>
    </w:p>
    <w:p w:rsidR="00507D36" w:rsidRDefault="00507D36" w:rsidP="00147EC6">
      <w:pPr>
        <w:rPr>
          <w:rFonts w:eastAsiaTheme="minorEastAsia"/>
          <w:lang w:val="en-GB" w:eastAsia="ja-JP"/>
        </w:rPr>
      </w:pPr>
    </w:p>
    <w:p w:rsidR="00696478" w:rsidRPr="00E5563D" w:rsidRDefault="00696478" w:rsidP="00696478">
      <w:pPr>
        <w:pStyle w:val="Heading2"/>
        <w:rPr>
          <w:lang w:eastAsia="ja-JP"/>
        </w:rPr>
      </w:pPr>
      <w:r>
        <w:rPr>
          <w:rFonts w:hint="eastAsia"/>
          <w:lang w:eastAsia="ja-JP"/>
        </w:rPr>
        <w:t xml:space="preserve">Band </w:t>
      </w:r>
      <w:r>
        <w:rPr>
          <w:rFonts w:eastAsiaTheme="minorEastAsia" w:hint="eastAsia"/>
          <w:lang w:eastAsia="ja-JP"/>
        </w:rPr>
        <w:t xml:space="preserve">1 </w:t>
      </w:r>
      <w:r>
        <w:rPr>
          <w:rFonts w:hint="eastAsia"/>
          <w:lang w:eastAsia="ja-JP"/>
        </w:rPr>
        <w:t>BS spurious emission</w:t>
      </w:r>
      <w:r>
        <w:rPr>
          <w:rFonts w:eastAsiaTheme="minorEastAsia" w:hint="eastAsia"/>
          <w:lang w:eastAsia="ja-JP"/>
        </w:rPr>
        <w:t xml:space="preserve"> for coexistence</w:t>
      </w:r>
      <w:r w:rsidR="00ED0D3A">
        <w:rPr>
          <w:rFonts w:eastAsiaTheme="minorEastAsia" w:hint="eastAsia"/>
          <w:lang w:eastAsia="ja-JP"/>
        </w:rPr>
        <w:t xml:space="preserve"> with MSS band</w:t>
      </w:r>
    </w:p>
    <w:p w:rsidR="00696478" w:rsidRDefault="00507D36" w:rsidP="00507D36">
      <w:pPr>
        <w:pStyle w:val="Heading3"/>
        <w:rPr>
          <w:rFonts w:eastAsiaTheme="minorEastAsia"/>
          <w:lang w:val="en-GB" w:eastAsia="ja-JP"/>
        </w:rPr>
      </w:pPr>
      <w:r>
        <w:rPr>
          <w:rFonts w:eastAsiaTheme="minorEastAsia" w:hint="eastAsia"/>
          <w:lang w:val="en-GB" w:eastAsia="ja-JP"/>
        </w:rPr>
        <w:t>Uplink protection</w:t>
      </w:r>
    </w:p>
    <w:p w:rsidR="00C1175D" w:rsidRDefault="002F015D" w:rsidP="00C1175D">
      <w:pPr>
        <w:rPr>
          <w:rFonts w:eastAsiaTheme="minorEastAsia"/>
          <w:lang w:val="en-GB" w:eastAsia="ja-JP"/>
        </w:rPr>
      </w:pPr>
      <w:r>
        <w:rPr>
          <w:rFonts w:eastAsiaTheme="minorEastAsia" w:hint="eastAsia"/>
          <w:lang w:val="en-GB" w:eastAsia="ja-JP"/>
        </w:rPr>
        <w:t>The s</w:t>
      </w:r>
      <w:r w:rsidR="006571DE">
        <w:rPr>
          <w:rFonts w:eastAsiaTheme="minorEastAsia" w:hint="eastAsia"/>
          <w:lang w:val="en-GB" w:eastAsia="ja-JP"/>
        </w:rPr>
        <w:t xml:space="preserve">imilar discussion </w:t>
      </w:r>
      <w:r w:rsidR="00C1175D">
        <w:rPr>
          <w:rFonts w:eastAsiaTheme="minorEastAsia" w:hint="eastAsia"/>
          <w:lang w:val="en-GB" w:eastAsia="ja-JP"/>
        </w:rPr>
        <w:t>above can apply. The receiver protection limit, -96dBm/100kHz, is applied in 1920-1980MHz. The nominal coexistence requiremen</w:t>
      </w:r>
      <w:r>
        <w:rPr>
          <w:rFonts w:eastAsiaTheme="minorEastAsia" w:hint="eastAsia"/>
          <w:lang w:val="en-GB" w:eastAsia="ja-JP"/>
        </w:rPr>
        <w:t xml:space="preserve">t for uplink band protection, </w:t>
      </w:r>
      <w:r w:rsidR="00C1175D">
        <w:rPr>
          <w:rFonts w:eastAsiaTheme="minorEastAsia" w:hint="eastAsia"/>
          <w:lang w:val="en-GB" w:eastAsia="ja-JP"/>
        </w:rPr>
        <w:t>-49dBm/MHz, can be easily applied in 1980-2010MHz.</w:t>
      </w:r>
    </w:p>
    <w:p w:rsidR="00507D36" w:rsidRDefault="00507D36" w:rsidP="00507D36">
      <w:pPr>
        <w:pStyle w:val="Heading3"/>
        <w:rPr>
          <w:rFonts w:eastAsiaTheme="minorEastAsia"/>
          <w:lang w:val="en-GB" w:eastAsia="ja-JP"/>
        </w:rPr>
      </w:pPr>
      <w:r>
        <w:rPr>
          <w:rFonts w:eastAsiaTheme="minorEastAsia" w:hint="eastAsia"/>
          <w:lang w:val="en-GB" w:eastAsia="ja-JP"/>
        </w:rPr>
        <w:t>Downlink protection</w:t>
      </w:r>
    </w:p>
    <w:p w:rsidR="00D45764" w:rsidRDefault="006571DE" w:rsidP="00507D36">
      <w:pPr>
        <w:rPr>
          <w:rFonts w:eastAsiaTheme="minorEastAsia"/>
          <w:lang w:val="en-GB" w:eastAsia="ja-JP"/>
        </w:rPr>
      </w:pPr>
      <w:r>
        <w:rPr>
          <w:rFonts w:eastAsiaTheme="minorEastAsia" w:hint="eastAsia"/>
          <w:lang w:val="en-GB" w:eastAsia="ja-JP"/>
        </w:rPr>
        <w:t>The</w:t>
      </w:r>
      <w:r w:rsidR="00792CDA">
        <w:rPr>
          <w:rFonts w:eastAsiaTheme="minorEastAsia" w:hint="eastAsia"/>
          <w:lang w:val="en-GB" w:eastAsia="ja-JP"/>
        </w:rPr>
        <w:t xml:space="preserve"> requirement </w:t>
      </w:r>
      <w:r w:rsidR="00D45764">
        <w:rPr>
          <w:rFonts w:eastAsiaTheme="minorEastAsia" w:hint="eastAsia"/>
          <w:lang w:val="en-GB" w:eastAsia="ja-JP"/>
        </w:rPr>
        <w:t xml:space="preserve">to be specified </w:t>
      </w:r>
      <w:r w:rsidR="00792CDA">
        <w:rPr>
          <w:rFonts w:eastAsiaTheme="minorEastAsia" w:hint="eastAsia"/>
          <w:lang w:val="en-GB" w:eastAsia="ja-JP"/>
        </w:rPr>
        <w:t xml:space="preserve">is how </w:t>
      </w:r>
      <w:r w:rsidR="00886224">
        <w:rPr>
          <w:rFonts w:eastAsiaTheme="minorEastAsia" w:hint="eastAsia"/>
          <w:lang w:val="en-GB" w:eastAsia="ja-JP"/>
        </w:rPr>
        <w:t>b</w:t>
      </w:r>
      <w:r w:rsidR="00792CDA">
        <w:rPr>
          <w:rFonts w:eastAsiaTheme="minorEastAsia" w:hint="eastAsia"/>
          <w:lang w:val="en-GB" w:eastAsia="ja-JP"/>
        </w:rPr>
        <w:t>an</w:t>
      </w:r>
      <w:r w:rsidR="00886224">
        <w:rPr>
          <w:rFonts w:eastAsiaTheme="minorEastAsia" w:hint="eastAsia"/>
          <w:lang w:val="en-GB" w:eastAsia="ja-JP"/>
        </w:rPr>
        <w:t>d</w:t>
      </w:r>
      <w:r w:rsidR="00792CDA">
        <w:rPr>
          <w:rFonts w:eastAsiaTheme="minorEastAsia" w:hint="eastAsia"/>
          <w:lang w:val="en-GB" w:eastAsia="ja-JP"/>
        </w:rPr>
        <w:t xml:space="preserve"> 1 </w:t>
      </w:r>
      <w:r w:rsidR="00D45764">
        <w:rPr>
          <w:rFonts w:eastAsiaTheme="minorEastAsia" w:hint="eastAsia"/>
          <w:lang w:val="en-GB" w:eastAsia="ja-JP"/>
        </w:rPr>
        <w:t xml:space="preserve">BS </w:t>
      </w:r>
      <w:r w:rsidR="00D45764">
        <w:rPr>
          <w:rFonts w:eastAsiaTheme="minorEastAsia"/>
          <w:lang w:val="en-GB" w:eastAsia="ja-JP"/>
        </w:rPr>
        <w:t>emission</w:t>
      </w:r>
      <w:r w:rsidR="00D45764">
        <w:rPr>
          <w:rFonts w:eastAsiaTheme="minorEastAsia" w:hint="eastAsia"/>
          <w:lang w:val="en-GB" w:eastAsia="ja-JP"/>
        </w:rPr>
        <w:t xml:space="preserve"> is allowed</w:t>
      </w:r>
      <w:r w:rsidR="00792CDA">
        <w:rPr>
          <w:rFonts w:eastAsiaTheme="minorEastAsia" w:hint="eastAsia"/>
          <w:lang w:val="en-GB" w:eastAsia="ja-JP"/>
        </w:rPr>
        <w:t xml:space="preserve"> to </w:t>
      </w:r>
      <w:r w:rsidR="00D45764">
        <w:rPr>
          <w:rFonts w:eastAsiaTheme="minorEastAsia" w:hint="eastAsia"/>
          <w:lang w:val="en-GB" w:eastAsia="ja-JP"/>
        </w:rPr>
        <w:t xml:space="preserve">the frequency range, </w:t>
      </w:r>
      <w:r w:rsidR="00792CDA">
        <w:rPr>
          <w:rFonts w:eastAsiaTheme="minorEastAsia" w:hint="eastAsia"/>
          <w:lang w:val="en-GB" w:eastAsia="ja-JP"/>
        </w:rPr>
        <w:t>2170-2200 MHz</w:t>
      </w:r>
      <w:r w:rsidR="00D45764">
        <w:rPr>
          <w:rFonts w:eastAsiaTheme="minorEastAsia" w:hint="eastAsia"/>
          <w:lang w:val="en-GB" w:eastAsia="ja-JP"/>
        </w:rPr>
        <w:t xml:space="preserve">, </w:t>
      </w:r>
      <w:r w:rsidR="00F2307D">
        <w:rPr>
          <w:rFonts w:eastAsiaTheme="minorEastAsia" w:hint="eastAsia"/>
          <w:lang w:val="en-GB" w:eastAsia="ja-JP"/>
        </w:rPr>
        <w:t>in</w:t>
      </w:r>
      <w:r w:rsidR="00D45764">
        <w:rPr>
          <w:rFonts w:eastAsiaTheme="minorEastAsia" w:hint="eastAsia"/>
          <w:lang w:val="en-GB" w:eastAsia="ja-JP"/>
        </w:rPr>
        <w:t xml:space="preserve"> MSS band</w:t>
      </w:r>
      <w:r w:rsidR="00F2307D">
        <w:rPr>
          <w:rFonts w:eastAsiaTheme="minorEastAsia" w:hint="eastAsia"/>
          <w:lang w:val="en-GB" w:eastAsia="ja-JP"/>
        </w:rPr>
        <w:t xml:space="preserve"> regardless the band option</w:t>
      </w:r>
      <w:r w:rsidR="00D45764">
        <w:rPr>
          <w:rFonts w:eastAsiaTheme="minorEastAsia" w:hint="eastAsia"/>
          <w:lang w:val="en-GB" w:eastAsia="ja-JP"/>
        </w:rPr>
        <w:t>.</w:t>
      </w:r>
      <w:r>
        <w:rPr>
          <w:rFonts w:eastAsiaTheme="minorEastAsia" w:hint="eastAsia"/>
          <w:lang w:val="en-GB" w:eastAsia="ja-JP"/>
        </w:rPr>
        <w:t xml:space="preserve"> There are possible ways in the following.</w:t>
      </w:r>
    </w:p>
    <w:p w:rsidR="00D45764" w:rsidRDefault="00D45764" w:rsidP="00507D36">
      <w:pPr>
        <w:rPr>
          <w:rFonts w:eastAsiaTheme="minorEastAsia"/>
          <w:lang w:val="en-GB" w:eastAsia="ja-JP"/>
        </w:rPr>
      </w:pPr>
    </w:p>
    <w:p w:rsidR="00D45764" w:rsidRDefault="00D45764" w:rsidP="00D45764">
      <w:pPr>
        <w:pStyle w:val="ListParagraph"/>
        <w:numPr>
          <w:ilvl w:val="0"/>
          <w:numId w:val="41"/>
        </w:numPr>
        <w:rPr>
          <w:rFonts w:eastAsiaTheme="minorEastAsia"/>
          <w:lang w:val="en-GB" w:eastAsia="ja-JP"/>
        </w:rPr>
      </w:pPr>
      <w:r>
        <w:rPr>
          <w:rFonts w:eastAsiaTheme="minorEastAsia" w:hint="eastAsia"/>
          <w:lang w:val="en-GB" w:eastAsia="ja-JP"/>
        </w:rPr>
        <w:t xml:space="preserve">Band 1 BS transmitter protects 2170-2200 MHz at the nominal coexistence limit, -52dBm/MHz, </w:t>
      </w:r>
      <w:r w:rsidR="00EA77DD">
        <w:rPr>
          <w:rFonts w:eastAsiaTheme="minorEastAsia" w:hint="eastAsia"/>
          <w:lang w:val="en-GB" w:eastAsia="ja-JP"/>
        </w:rPr>
        <w:t>except for</w:t>
      </w:r>
      <w:r>
        <w:rPr>
          <w:rFonts w:eastAsiaTheme="minorEastAsia" w:hint="eastAsia"/>
          <w:lang w:val="en-GB" w:eastAsia="ja-JP"/>
        </w:rPr>
        <w:t xml:space="preserve"> the 10MHz exclusive zone outside band 1 downlink. The ACLR is still applied including the </w:t>
      </w:r>
      <w:r w:rsidR="00AF7F52">
        <w:rPr>
          <w:rFonts w:eastAsiaTheme="minorEastAsia"/>
          <w:lang w:val="en-GB" w:eastAsia="ja-JP"/>
        </w:rPr>
        <w:t>exclusive</w:t>
      </w:r>
      <w:r>
        <w:rPr>
          <w:rFonts w:eastAsiaTheme="minorEastAsia" w:hint="eastAsia"/>
          <w:lang w:val="en-GB" w:eastAsia="ja-JP"/>
        </w:rPr>
        <w:t xml:space="preserve"> zone.</w:t>
      </w:r>
    </w:p>
    <w:p w:rsidR="00D45764" w:rsidRDefault="00D45764" w:rsidP="00D45764">
      <w:pPr>
        <w:pStyle w:val="ListParagraph"/>
        <w:numPr>
          <w:ilvl w:val="0"/>
          <w:numId w:val="41"/>
        </w:numPr>
        <w:rPr>
          <w:rFonts w:eastAsiaTheme="minorEastAsia"/>
          <w:lang w:val="en-GB" w:eastAsia="ja-JP"/>
        </w:rPr>
      </w:pPr>
      <w:r>
        <w:rPr>
          <w:rFonts w:eastAsiaTheme="minorEastAsia" w:hint="eastAsia"/>
          <w:lang w:val="en-GB" w:eastAsia="ja-JP"/>
        </w:rPr>
        <w:t xml:space="preserve">Band </w:t>
      </w:r>
      <w:r w:rsidR="00F2307D">
        <w:rPr>
          <w:rFonts w:eastAsiaTheme="minorEastAsia" w:hint="eastAsia"/>
          <w:lang w:val="en-GB" w:eastAsia="ja-JP"/>
        </w:rPr>
        <w:t xml:space="preserve">1 </w:t>
      </w:r>
      <w:r>
        <w:rPr>
          <w:rFonts w:eastAsiaTheme="minorEastAsia" w:hint="eastAsia"/>
          <w:lang w:val="en-GB" w:eastAsia="ja-JP"/>
        </w:rPr>
        <w:t xml:space="preserve">BS transmitter protects </w:t>
      </w:r>
      <w:r w:rsidR="00F2307D">
        <w:rPr>
          <w:rFonts w:eastAsiaTheme="minorEastAsia" w:hint="eastAsia"/>
          <w:lang w:val="en-GB" w:eastAsia="ja-JP"/>
        </w:rPr>
        <w:t>2170-2200 MHz</w:t>
      </w:r>
      <w:r>
        <w:rPr>
          <w:rFonts w:eastAsiaTheme="minorEastAsia" w:hint="eastAsia"/>
          <w:lang w:val="en-GB" w:eastAsia="ja-JP"/>
        </w:rPr>
        <w:t xml:space="preserve"> at the nominal spurious emissions limit, -13dBm/MHz for Category A or -30dBm/MHz for Category B, </w:t>
      </w:r>
      <w:r w:rsidR="00EA77DD">
        <w:rPr>
          <w:rFonts w:eastAsiaTheme="minorEastAsia" w:hint="eastAsia"/>
          <w:lang w:val="en-GB" w:eastAsia="ja-JP"/>
        </w:rPr>
        <w:t>except for</w:t>
      </w:r>
      <w:r>
        <w:rPr>
          <w:rFonts w:eastAsiaTheme="minorEastAsia" w:hint="eastAsia"/>
          <w:lang w:val="en-GB" w:eastAsia="ja-JP"/>
        </w:rPr>
        <w:t xml:space="preserve"> the 10MHz exclusive zone. The ACLR is still applied including the exclusive zone.</w:t>
      </w:r>
    </w:p>
    <w:p w:rsidR="00F2307D" w:rsidRPr="00F2307D" w:rsidRDefault="00EA77DD" w:rsidP="005879F7">
      <w:pPr>
        <w:rPr>
          <w:rFonts w:eastAsiaTheme="minorEastAsia"/>
          <w:lang w:val="en-GB" w:eastAsia="ja-JP"/>
        </w:rPr>
      </w:pPr>
      <w:r>
        <w:rPr>
          <w:rFonts w:eastAsiaTheme="minorEastAsia" w:hint="eastAsia"/>
          <w:lang w:val="en-GB" w:eastAsia="ja-JP"/>
        </w:rPr>
        <w:lastRenderedPageBreak/>
        <w:t>As mentioned above, the first alternative is usually the way to introduce a new band in RAN4 to secure the coexistence of two bands.</w:t>
      </w:r>
      <w:r w:rsidDel="008C7722">
        <w:rPr>
          <w:rFonts w:eastAsiaTheme="minorEastAsia" w:hint="eastAsia"/>
          <w:color w:val="FF0000"/>
          <w:lang w:val="en-GB" w:eastAsia="ja-JP"/>
        </w:rPr>
        <w:t xml:space="preserve"> </w:t>
      </w:r>
      <w:r w:rsidR="00753884" w:rsidRPr="00753884">
        <w:rPr>
          <w:rFonts w:eastAsiaTheme="minorEastAsia"/>
          <w:szCs w:val="22"/>
          <w:lang w:val="en-GB" w:eastAsia="ja-JP"/>
        </w:rPr>
        <w:t xml:space="preserve">However, </w:t>
      </w:r>
      <w:r w:rsidR="00753884" w:rsidRPr="00753884">
        <w:rPr>
          <w:rFonts w:eastAsiaTheme="minorEastAsia"/>
          <w:lang w:val="en-GB" w:eastAsia="ja-JP"/>
        </w:rPr>
        <w:t>t</w:t>
      </w:r>
      <w:r w:rsidR="00560762" w:rsidRPr="0022294C">
        <w:rPr>
          <w:rFonts w:eastAsiaTheme="minorEastAsia" w:hint="eastAsia"/>
          <w:lang w:val="en-GB" w:eastAsia="ja-JP"/>
        </w:rPr>
        <w:t xml:space="preserve">he </w:t>
      </w:r>
      <w:r w:rsidR="00560762">
        <w:rPr>
          <w:rFonts w:eastAsiaTheme="minorEastAsia" w:hint="eastAsia"/>
          <w:lang w:val="en-GB" w:eastAsia="ja-JP"/>
        </w:rPr>
        <w:t xml:space="preserve">alternative 2 has been </w:t>
      </w:r>
      <w:r w:rsidR="005879F7">
        <w:rPr>
          <w:rFonts w:eastAsiaTheme="minorEastAsia" w:hint="eastAsia"/>
          <w:lang w:val="en-GB" w:eastAsia="ja-JP"/>
        </w:rPr>
        <w:t xml:space="preserve">also </w:t>
      </w:r>
      <w:r w:rsidR="00560762">
        <w:rPr>
          <w:rFonts w:eastAsiaTheme="minorEastAsia" w:hint="eastAsia"/>
          <w:lang w:val="en-GB" w:eastAsia="ja-JP"/>
        </w:rPr>
        <w:t>adopted</w:t>
      </w:r>
      <w:r w:rsidR="00F2307D">
        <w:rPr>
          <w:rFonts w:eastAsiaTheme="minorEastAsia" w:hint="eastAsia"/>
          <w:lang w:val="en-GB" w:eastAsia="ja-JP"/>
        </w:rPr>
        <w:t xml:space="preserve"> </w:t>
      </w:r>
      <w:r w:rsidR="00560762">
        <w:rPr>
          <w:rFonts w:eastAsiaTheme="minorEastAsia" w:hint="eastAsia"/>
          <w:lang w:val="en-GB" w:eastAsia="ja-JP"/>
        </w:rPr>
        <w:t>in</w:t>
      </w:r>
      <w:r w:rsidR="00F2307D">
        <w:rPr>
          <w:rFonts w:eastAsiaTheme="minorEastAsia" w:hint="eastAsia"/>
          <w:lang w:val="en-GB" w:eastAsia="ja-JP"/>
        </w:rPr>
        <w:t xml:space="preserve"> </w:t>
      </w:r>
      <w:r w:rsidR="005879F7">
        <w:rPr>
          <w:rFonts w:eastAsiaTheme="minorEastAsia" w:hint="eastAsia"/>
          <w:lang w:val="en-GB" w:eastAsia="ja-JP"/>
        </w:rPr>
        <w:t>case</w:t>
      </w:r>
      <w:r w:rsidR="00F2307D" w:rsidRPr="00F2307D">
        <w:rPr>
          <w:rFonts w:eastAsiaTheme="minorEastAsia" w:hint="eastAsia"/>
          <w:lang w:val="en-GB" w:eastAsia="ja-JP"/>
        </w:rPr>
        <w:t xml:space="preserve"> </w:t>
      </w:r>
      <w:r w:rsidR="00F2307D">
        <w:rPr>
          <w:rFonts w:eastAsiaTheme="minorEastAsia" w:hint="eastAsia"/>
          <w:lang w:val="en-GB" w:eastAsia="ja-JP"/>
        </w:rPr>
        <w:t>of</w:t>
      </w:r>
      <w:r w:rsidR="00F2307D" w:rsidRPr="00F2307D">
        <w:rPr>
          <w:rFonts w:eastAsiaTheme="minorEastAsia" w:hint="eastAsia"/>
          <w:lang w:val="en-GB" w:eastAsia="ja-JP"/>
        </w:rPr>
        <w:t xml:space="preserve"> </w:t>
      </w:r>
      <w:r w:rsidR="00560762">
        <w:rPr>
          <w:rFonts w:eastAsiaTheme="minorEastAsia" w:hint="eastAsia"/>
          <w:lang w:val="en-GB" w:eastAsia="ja-JP"/>
        </w:rPr>
        <w:t xml:space="preserve">adjacent or </w:t>
      </w:r>
      <w:r w:rsidR="00F2307D" w:rsidRPr="00F2307D">
        <w:rPr>
          <w:rFonts w:eastAsiaTheme="minorEastAsia" w:hint="eastAsia"/>
          <w:lang w:val="en-GB" w:eastAsia="ja-JP"/>
        </w:rPr>
        <w:t>over</w:t>
      </w:r>
      <w:r w:rsidR="00A446A9">
        <w:rPr>
          <w:rFonts w:eastAsiaTheme="minorEastAsia" w:hint="eastAsia"/>
          <w:lang w:val="en-GB" w:eastAsia="ja-JP"/>
        </w:rPr>
        <w:t>lap</w:t>
      </w:r>
      <w:r w:rsidR="00F2307D" w:rsidRPr="00F2307D">
        <w:rPr>
          <w:rFonts w:eastAsiaTheme="minorEastAsia" w:hint="eastAsia"/>
          <w:lang w:val="en-GB" w:eastAsia="ja-JP"/>
        </w:rPr>
        <w:t>ping FDD</w:t>
      </w:r>
      <w:r w:rsidR="00A446A9">
        <w:rPr>
          <w:rFonts w:eastAsiaTheme="minorEastAsia" w:hint="eastAsia"/>
          <w:lang w:val="en-GB" w:eastAsia="ja-JP"/>
        </w:rPr>
        <w:t xml:space="preserve"> bands</w:t>
      </w:r>
      <w:r w:rsidR="00F2307D" w:rsidRPr="00F2307D">
        <w:rPr>
          <w:rFonts w:eastAsiaTheme="minorEastAsia" w:hint="eastAsia"/>
          <w:lang w:val="en-GB" w:eastAsia="ja-JP"/>
        </w:rPr>
        <w:t>.</w:t>
      </w:r>
      <w:r w:rsidR="00560762">
        <w:rPr>
          <w:rFonts w:eastAsiaTheme="minorEastAsia" w:hint="eastAsia"/>
          <w:lang w:val="en-GB" w:eastAsia="ja-JP"/>
        </w:rPr>
        <w:t xml:space="preserve"> Band 1 is widely deployed</w:t>
      </w:r>
      <w:r w:rsidR="00A446A9">
        <w:rPr>
          <w:rFonts w:eastAsiaTheme="minorEastAsia" w:hint="eastAsia"/>
          <w:lang w:val="en-GB" w:eastAsia="ja-JP"/>
        </w:rPr>
        <w:t xml:space="preserve"> today</w:t>
      </w:r>
      <w:r w:rsidR="00560762">
        <w:rPr>
          <w:rFonts w:eastAsiaTheme="minorEastAsia" w:hint="eastAsia"/>
          <w:lang w:val="en-GB" w:eastAsia="ja-JP"/>
        </w:rPr>
        <w:t xml:space="preserve">, therefore it </w:t>
      </w:r>
      <w:r w:rsidR="00FF6BE3">
        <w:rPr>
          <w:rFonts w:eastAsiaTheme="minorEastAsia" w:hint="eastAsia"/>
          <w:lang w:val="en-GB" w:eastAsia="ja-JP"/>
        </w:rPr>
        <w:t xml:space="preserve">may be </w:t>
      </w:r>
      <w:r w:rsidR="00BD0765">
        <w:rPr>
          <w:rFonts w:eastAsiaTheme="minorEastAsia" w:hint="eastAsia"/>
          <w:lang w:val="en-GB" w:eastAsia="ja-JP"/>
        </w:rPr>
        <w:t>in</w:t>
      </w:r>
      <w:r w:rsidR="00FF6BE3">
        <w:rPr>
          <w:rFonts w:eastAsiaTheme="minorEastAsia" w:hint="eastAsia"/>
          <w:lang w:val="en-GB" w:eastAsia="ja-JP"/>
        </w:rPr>
        <w:t>appropriate</w:t>
      </w:r>
      <w:r w:rsidR="00560762">
        <w:rPr>
          <w:rFonts w:eastAsiaTheme="minorEastAsia" w:hint="eastAsia"/>
          <w:lang w:val="en-GB" w:eastAsia="ja-JP"/>
        </w:rPr>
        <w:t xml:space="preserve"> to introduce a new requirement </w:t>
      </w:r>
      <w:r w:rsidR="00CE10AA">
        <w:rPr>
          <w:rFonts w:eastAsiaTheme="minorEastAsia" w:hint="eastAsia"/>
          <w:lang w:val="en-GB" w:eastAsia="ja-JP"/>
        </w:rPr>
        <w:t>such as</w:t>
      </w:r>
      <w:r w:rsidR="00560762">
        <w:rPr>
          <w:rFonts w:eastAsiaTheme="minorEastAsia" w:hint="eastAsia"/>
          <w:lang w:val="en-GB" w:eastAsia="ja-JP"/>
        </w:rPr>
        <w:t xml:space="preserve"> the alternative 1</w:t>
      </w:r>
      <w:r w:rsidR="00BD0765">
        <w:rPr>
          <w:rFonts w:eastAsiaTheme="minorEastAsia" w:hint="eastAsia"/>
          <w:lang w:val="en-GB" w:eastAsia="ja-JP"/>
        </w:rPr>
        <w:t xml:space="preserve"> even if the new band is introduced</w:t>
      </w:r>
      <w:r w:rsidR="00560762">
        <w:rPr>
          <w:rFonts w:eastAsiaTheme="minorEastAsia" w:hint="eastAsia"/>
          <w:lang w:val="en-GB" w:eastAsia="ja-JP"/>
        </w:rPr>
        <w:t>.</w:t>
      </w:r>
      <w:r w:rsidR="00BD0765">
        <w:rPr>
          <w:rFonts w:eastAsiaTheme="minorEastAsia" w:hint="eastAsia"/>
          <w:lang w:val="en-GB" w:eastAsia="ja-JP"/>
        </w:rPr>
        <w:t xml:space="preserve"> Therefore</w:t>
      </w:r>
      <w:r w:rsidR="00A446A9">
        <w:rPr>
          <w:rFonts w:eastAsiaTheme="minorEastAsia" w:hint="eastAsia"/>
          <w:lang w:val="en-GB" w:eastAsia="ja-JP"/>
        </w:rPr>
        <w:t xml:space="preserve"> </w:t>
      </w:r>
      <w:r w:rsidR="00BD0765">
        <w:rPr>
          <w:rFonts w:eastAsiaTheme="minorEastAsia" w:hint="eastAsia"/>
          <w:lang w:val="en-GB" w:eastAsia="ja-JP"/>
        </w:rPr>
        <w:t xml:space="preserve">the </w:t>
      </w:r>
      <w:r w:rsidR="00FF6BE3">
        <w:rPr>
          <w:rFonts w:eastAsiaTheme="minorEastAsia"/>
          <w:lang w:val="en-GB" w:eastAsia="ja-JP"/>
        </w:rPr>
        <w:t>alternative</w:t>
      </w:r>
      <w:r w:rsidR="00FF6BE3">
        <w:rPr>
          <w:rFonts w:eastAsiaTheme="minorEastAsia" w:hint="eastAsia"/>
          <w:lang w:val="en-GB" w:eastAsia="ja-JP"/>
        </w:rPr>
        <w:t xml:space="preserve"> 2 is recommended </w:t>
      </w:r>
      <w:r w:rsidR="00BD0765">
        <w:rPr>
          <w:rFonts w:eastAsiaTheme="minorEastAsia" w:hint="eastAsia"/>
          <w:lang w:val="en-GB" w:eastAsia="ja-JP"/>
        </w:rPr>
        <w:t xml:space="preserve">in order not to change </w:t>
      </w:r>
      <w:r w:rsidR="00FF6BE3">
        <w:rPr>
          <w:rFonts w:eastAsiaTheme="minorEastAsia" w:hint="eastAsia"/>
          <w:lang w:val="en-GB" w:eastAsia="ja-JP"/>
        </w:rPr>
        <w:t>t</w:t>
      </w:r>
      <w:r w:rsidR="00A446A9">
        <w:rPr>
          <w:rFonts w:eastAsiaTheme="minorEastAsia" w:hint="eastAsia"/>
          <w:lang w:val="en-GB" w:eastAsia="ja-JP"/>
        </w:rPr>
        <w:t xml:space="preserve">he existing </w:t>
      </w:r>
      <w:r w:rsidR="005879F7">
        <w:rPr>
          <w:rFonts w:eastAsiaTheme="minorEastAsia" w:hint="eastAsia"/>
          <w:lang w:val="en-GB" w:eastAsia="ja-JP"/>
        </w:rPr>
        <w:t>band 1</w:t>
      </w:r>
      <w:r w:rsidR="00A446A9">
        <w:rPr>
          <w:rFonts w:eastAsiaTheme="minorEastAsia" w:hint="eastAsia"/>
          <w:lang w:val="en-GB" w:eastAsia="ja-JP"/>
        </w:rPr>
        <w:t xml:space="preserve"> requirement. </w:t>
      </w:r>
    </w:p>
    <w:p w:rsidR="0025495B" w:rsidRDefault="0025495B" w:rsidP="003A297F">
      <w:pPr>
        <w:rPr>
          <w:rFonts w:eastAsiaTheme="minorEastAsia"/>
          <w:lang w:val="en-GB" w:eastAsia="ja-JP"/>
        </w:rPr>
      </w:pPr>
    </w:p>
    <w:p w:rsidR="000B4801" w:rsidRDefault="000B4801" w:rsidP="000B4801">
      <w:pPr>
        <w:pStyle w:val="Heading2"/>
        <w:rPr>
          <w:lang w:eastAsia="ja-JP"/>
        </w:rPr>
      </w:pPr>
      <w:r>
        <w:rPr>
          <w:rFonts w:hint="eastAsia"/>
          <w:lang w:eastAsia="ja-JP"/>
        </w:rPr>
        <w:t xml:space="preserve">Spurious </w:t>
      </w:r>
      <w:r>
        <w:rPr>
          <w:lang w:eastAsia="ja-JP"/>
        </w:rPr>
        <w:t>emission</w:t>
      </w:r>
      <w:r>
        <w:rPr>
          <w:rFonts w:hint="eastAsia"/>
          <w:lang w:eastAsia="ja-JP"/>
        </w:rPr>
        <w:t>s limit for collocation</w:t>
      </w:r>
    </w:p>
    <w:p w:rsidR="000B4801" w:rsidRDefault="000B4801" w:rsidP="000B4801">
      <w:pPr>
        <w:rPr>
          <w:rFonts w:eastAsiaTheme="minorEastAsia"/>
          <w:lang w:val="en-GB" w:eastAsia="ja-JP"/>
        </w:rPr>
      </w:pPr>
      <w:r>
        <w:rPr>
          <w:rFonts w:eastAsiaTheme="minorEastAsia" w:hint="eastAsia"/>
          <w:lang w:val="en-GB" w:eastAsia="ja-JP"/>
        </w:rPr>
        <w:t xml:space="preserve">Nothing particular is expected for </w:t>
      </w:r>
      <w:r>
        <w:rPr>
          <w:rFonts w:eastAsiaTheme="minorEastAsia"/>
          <w:lang w:val="en-GB" w:eastAsia="ja-JP"/>
        </w:rPr>
        <w:t>collocation</w:t>
      </w:r>
      <w:r>
        <w:rPr>
          <w:rFonts w:eastAsiaTheme="minorEastAsia" w:hint="eastAsia"/>
          <w:lang w:val="en-GB" w:eastAsia="ja-JP"/>
        </w:rPr>
        <w:t xml:space="preserve"> requirement of MSS band and band 1. MSS band BS and band </w:t>
      </w:r>
      <w:r w:rsidR="00C1175D">
        <w:rPr>
          <w:rFonts w:eastAsiaTheme="minorEastAsia" w:hint="eastAsia"/>
          <w:lang w:val="en-GB" w:eastAsia="ja-JP"/>
        </w:rPr>
        <w:t>1</w:t>
      </w:r>
      <w:r>
        <w:rPr>
          <w:rFonts w:eastAsiaTheme="minorEastAsia" w:hint="eastAsia"/>
          <w:lang w:val="en-GB" w:eastAsia="ja-JP"/>
        </w:rPr>
        <w:t xml:space="preserve"> BS protect receiver bands each other at the nominal spurious emissions level at -96dBm/100kHz for Wide Area BS type. </w:t>
      </w:r>
    </w:p>
    <w:p w:rsidR="000B4801" w:rsidRDefault="000B4801" w:rsidP="000B4801">
      <w:pPr>
        <w:pStyle w:val="Heading2"/>
        <w:rPr>
          <w:lang w:eastAsia="ja-JP"/>
        </w:rPr>
      </w:pPr>
      <w:r>
        <w:rPr>
          <w:rFonts w:hint="eastAsia"/>
          <w:lang w:eastAsia="ja-JP"/>
        </w:rPr>
        <w:t>Blocking requirement</w:t>
      </w:r>
    </w:p>
    <w:p w:rsidR="000B4801" w:rsidRDefault="000B4801" w:rsidP="000B4801">
      <w:pPr>
        <w:rPr>
          <w:rFonts w:eastAsiaTheme="minorEastAsia"/>
          <w:lang w:val="en-GB" w:eastAsia="ja-JP"/>
        </w:rPr>
      </w:pPr>
      <w:r>
        <w:rPr>
          <w:rFonts w:eastAsiaTheme="minorEastAsia" w:hint="eastAsia"/>
          <w:lang w:val="en-GB" w:eastAsia="ja-JP"/>
        </w:rPr>
        <w:t>Nothing special is expected in the general blocking requirement. The nominal Wide Area in-band blocker level, -43dBm, can be applied to the receiver band +/-20MHz. The nominal Wide Area out-of-band blocker level, -15dBm, is applied to the band +/-20MHz outside of the receiver band.</w:t>
      </w:r>
    </w:p>
    <w:p w:rsidR="000B4801" w:rsidRDefault="000B4801" w:rsidP="000B4801">
      <w:pPr>
        <w:rPr>
          <w:rFonts w:eastAsiaTheme="minorEastAsia"/>
          <w:lang w:val="en-GB" w:eastAsia="ja-JP"/>
        </w:rPr>
      </w:pPr>
    </w:p>
    <w:p w:rsidR="000B4801" w:rsidRDefault="000B4801" w:rsidP="000B4801">
      <w:pPr>
        <w:rPr>
          <w:rFonts w:eastAsiaTheme="minorEastAsia"/>
          <w:lang w:val="en-GB" w:eastAsia="ja-JP"/>
        </w:rPr>
      </w:pPr>
      <w:r>
        <w:rPr>
          <w:rFonts w:eastAsiaTheme="minorEastAsia" w:hint="eastAsia"/>
          <w:lang w:val="en-GB" w:eastAsia="ja-JP"/>
        </w:rPr>
        <w:t>Nothing special is expected in the blocking requirement for collocation with other base stations. MSS band blocker can be defined in the same level as other bands, i.e., +16dBm for Wide Area BS.</w:t>
      </w:r>
    </w:p>
    <w:p w:rsidR="003A297F" w:rsidRDefault="003A297F" w:rsidP="00312CCC">
      <w:pPr>
        <w:rPr>
          <w:rFonts w:eastAsiaTheme="minorEastAsia"/>
          <w:lang w:val="en-GB" w:eastAsia="ja-JP"/>
        </w:rPr>
      </w:pPr>
    </w:p>
    <w:p w:rsidR="0075512E" w:rsidRDefault="0075512E" w:rsidP="00DF08E8">
      <w:pPr>
        <w:rPr>
          <w:rFonts w:eastAsiaTheme="minorEastAsia"/>
          <w:lang w:val="en-GB" w:eastAsia="ja-JP"/>
        </w:rPr>
      </w:pPr>
    </w:p>
    <w:p w:rsidR="003B4012" w:rsidRDefault="003B4012" w:rsidP="00084E1D">
      <w:pPr>
        <w:pStyle w:val="Heading1"/>
        <w:rPr>
          <w:rFonts w:eastAsiaTheme="minorEastAsia"/>
          <w:lang w:val="en-US" w:eastAsia="ja-JP"/>
        </w:rPr>
      </w:pPr>
      <w:r w:rsidRPr="000031B8">
        <w:rPr>
          <w:lang w:val="en-US"/>
        </w:rPr>
        <w:t>Conclusion</w:t>
      </w:r>
    </w:p>
    <w:p w:rsidR="00C1175D" w:rsidRDefault="00C1175D" w:rsidP="00C1175D">
      <w:pPr>
        <w:rPr>
          <w:rFonts w:eastAsiaTheme="minorEastAsia"/>
          <w:lang w:val="en-GB" w:eastAsia="ja-JP"/>
        </w:rPr>
      </w:pPr>
      <w:r>
        <w:rPr>
          <w:rFonts w:eastAsiaTheme="minorEastAsia" w:hint="eastAsia"/>
          <w:lang w:val="en-GB" w:eastAsia="ja-JP"/>
        </w:rPr>
        <w:t>Most coexistence</w:t>
      </w:r>
      <w:r w:rsidR="00676ED4">
        <w:rPr>
          <w:rFonts w:eastAsiaTheme="minorEastAsia" w:hint="eastAsia"/>
          <w:lang w:val="en-GB" w:eastAsia="ja-JP"/>
        </w:rPr>
        <w:t xml:space="preserve"> and </w:t>
      </w:r>
      <w:r>
        <w:rPr>
          <w:rFonts w:eastAsiaTheme="minorEastAsia" w:hint="eastAsia"/>
          <w:lang w:val="en-GB" w:eastAsia="ja-JP"/>
        </w:rPr>
        <w:t>collocation requirements can be specified in a straightforward way for MSS band.</w:t>
      </w:r>
    </w:p>
    <w:p w:rsidR="00C1175D" w:rsidRDefault="00C1175D" w:rsidP="00C1175D">
      <w:pPr>
        <w:rPr>
          <w:rFonts w:eastAsiaTheme="minorEastAsia"/>
          <w:lang w:val="en-GB" w:eastAsia="ja-JP"/>
        </w:rPr>
      </w:pPr>
    </w:p>
    <w:p w:rsidR="005A3D64" w:rsidRDefault="00AF7F52" w:rsidP="00C1175D">
      <w:pPr>
        <w:rPr>
          <w:rFonts w:eastAsiaTheme="minorEastAsia"/>
          <w:lang w:val="en-GB" w:eastAsia="ja-JP"/>
        </w:rPr>
      </w:pPr>
      <w:r>
        <w:rPr>
          <w:rFonts w:eastAsiaTheme="minorEastAsia"/>
          <w:lang w:val="en-GB" w:eastAsia="ja-JP"/>
        </w:rPr>
        <w:t>Different</w:t>
      </w:r>
      <w:r w:rsidR="00C1175D">
        <w:rPr>
          <w:rFonts w:eastAsiaTheme="minorEastAsia" w:hint="eastAsia"/>
          <w:lang w:val="en-GB" w:eastAsia="ja-JP"/>
        </w:rPr>
        <w:t xml:space="preserve"> options regarding </w:t>
      </w:r>
      <w:r>
        <w:rPr>
          <w:rFonts w:eastAsiaTheme="minorEastAsia"/>
          <w:lang w:val="en-GB" w:eastAsia="ja-JP"/>
        </w:rPr>
        <w:t>downlink</w:t>
      </w:r>
      <w:r w:rsidR="00C1175D">
        <w:rPr>
          <w:rFonts w:eastAsiaTheme="minorEastAsia" w:hint="eastAsia"/>
          <w:lang w:val="en-GB" w:eastAsia="ja-JP"/>
        </w:rPr>
        <w:t xml:space="preserve"> </w:t>
      </w:r>
      <w:r w:rsidR="00F2307D">
        <w:rPr>
          <w:rFonts w:eastAsiaTheme="minorEastAsia" w:hint="eastAsia"/>
          <w:lang w:val="en-GB" w:eastAsia="ja-JP"/>
        </w:rPr>
        <w:t xml:space="preserve">band </w:t>
      </w:r>
      <w:r w:rsidR="00C1175D">
        <w:rPr>
          <w:rFonts w:eastAsiaTheme="minorEastAsia" w:hint="eastAsia"/>
          <w:lang w:val="en-GB" w:eastAsia="ja-JP"/>
        </w:rPr>
        <w:t xml:space="preserve">protection are discussed. </w:t>
      </w:r>
    </w:p>
    <w:p w:rsidR="00000000" w:rsidRDefault="005879F7">
      <w:pPr>
        <w:pStyle w:val="ListParagraph"/>
        <w:numPr>
          <w:ilvl w:val="0"/>
          <w:numId w:val="42"/>
        </w:numPr>
        <w:rPr>
          <w:rFonts w:eastAsiaTheme="minorEastAsia"/>
          <w:lang w:val="en-GB" w:eastAsia="ja-JP"/>
        </w:rPr>
      </w:pPr>
      <w:r w:rsidRPr="005A3D64">
        <w:rPr>
          <w:rFonts w:hint="eastAsia"/>
          <w:lang w:val="en-GB"/>
        </w:rPr>
        <w:t xml:space="preserve">For Band 1 BS, it is proposed not to introduce a new spurious emission requirement for the </w:t>
      </w:r>
      <w:r w:rsidRPr="005A3D64">
        <w:rPr>
          <w:lang w:val="en-GB"/>
        </w:rPr>
        <w:t>coexistence with</w:t>
      </w:r>
      <w:r w:rsidRPr="005A3D64">
        <w:rPr>
          <w:rFonts w:hint="eastAsia"/>
          <w:lang w:val="en-GB"/>
        </w:rPr>
        <w:t xml:space="preserve"> MSS band BS. </w:t>
      </w:r>
    </w:p>
    <w:p w:rsidR="00000000" w:rsidRDefault="00D138F0">
      <w:pPr>
        <w:pStyle w:val="ListParagraph"/>
        <w:numPr>
          <w:ilvl w:val="0"/>
          <w:numId w:val="42"/>
        </w:numPr>
        <w:rPr>
          <w:lang w:val="en-GB"/>
        </w:rPr>
      </w:pPr>
      <w:r>
        <w:rPr>
          <w:rFonts w:eastAsiaTheme="minorEastAsia"/>
          <w:lang w:val="en-GB" w:eastAsia="ja-JP"/>
        </w:rPr>
        <w:t xml:space="preserve">For MSS band BS, it is recommended to introduce </w:t>
      </w:r>
      <w:r>
        <w:rPr>
          <w:rFonts w:eastAsiaTheme="minorEastAsia" w:hint="eastAsia"/>
          <w:lang w:val="en-GB" w:eastAsia="ja-JP"/>
        </w:rPr>
        <w:t>the</w:t>
      </w:r>
      <w:r>
        <w:rPr>
          <w:rFonts w:eastAsiaTheme="minorEastAsia"/>
          <w:lang w:val="en-GB" w:eastAsia="ja-JP"/>
        </w:rPr>
        <w:t xml:space="preserve"> </w:t>
      </w:r>
      <w:r>
        <w:rPr>
          <w:rFonts w:eastAsiaTheme="minorEastAsia" w:hint="eastAsia"/>
          <w:lang w:val="en-GB" w:eastAsia="ja-JP"/>
        </w:rPr>
        <w:t xml:space="preserve">normal coexistence </w:t>
      </w:r>
      <w:r w:rsidR="004439A1" w:rsidRPr="00D138F0">
        <w:rPr>
          <w:rFonts w:eastAsiaTheme="minorEastAsia"/>
          <w:szCs w:val="20"/>
          <w:lang w:val="en-GB" w:eastAsia="en-US"/>
        </w:rPr>
        <w:t>requirement, -52dBm/MHz,</w:t>
      </w:r>
      <w:r>
        <w:rPr>
          <w:rFonts w:eastAsiaTheme="minorEastAsia"/>
          <w:lang w:val="en-GB" w:eastAsia="ja-JP"/>
        </w:rPr>
        <w:t xml:space="preserve"> to protect the band 1 downlink</w:t>
      </w:r>
      <w:r w:rsidR="004439A1" w:rsidRPr="00D138F0">
        <w:rPr>
          <w:rFonts w:eastAsiaTheme="minorEastAsia"/>
          <w:szCs w:val="20"/>
          <w:lang w:val="en-GB" w:eastAsia="en-US"/>
        </w:rPr>
        <w:t xml:space="preserve">. </w:t>
      </w:r>
    </w:p>
    <w:p w:rsidR="0025495B" w:rsidRPr="0025495B" w:rsidRDefault="0025495B" w:rsidP="00AA5959">
      <w:pPr>
        <w:rPr>
          <w:rFonts w:eastAsiaTheme="minorEastAsia"/>
          <w:lang w:val="en-GB" w:eastAsia="ja-JP"/>
        </w:rPr>
      </w:pPr>
    </w:p>
    <w:p w:rsidR="000C19C6" w:rsidRPr="000031B8" w:rsidRDefault="000C19C6" w:rsidP="009467CF">
      <w:pPr>
        <w:rPr>
          <w:rFonts w:eastAsia="MS Mincho"/>
          <w:lang w:eastAsia="ja-JP"/>
        </w:rPr>
      </w:pPr>
    </w:p>
    <w:p w:rsidR="00E73A29" w:rsidRPr="000031B8" w:rsidRDefault="00EF4D8A" w:rsidP="003029EA">
      <w:pPr>
        <w:pStyle w:val="Heading1"/>
        <w:rPr>
          <w:rFonts w:eastAsiaTheme="minorEastAsia"/>
          <w:lang w:val="en-US" w:eastAsia="ja-JP"/>
        </w:rPr>
      </w:pPr>
      <w:r w:rsidRPr="000031B8">
        <w:rPr>
          <w:lang w:val="en-US"/>
        </w:rPr>
        <w:t>Reference</w:t>
      </w:r>
    </w:p>
    <w:p w:rsidR="00AB1492" w:rsidRPr="00AB1492" w:rsidRDefault="00AB1492" w:rsidP="0095280E">
      <w:pPr>
        <w:pStyle w:val="ListParagraph"/>
        <w:numPr>
          <w:ilvl w:val="0"/>
          <w:numId w:val="30"/>
        </w:numPr>
        <w:rPr>
          <w:rFonts w:eastAsiaTheme="minorEastAsia"/>
          <w:lang w:eastAsia="ja-JP"/>
        </w:rPr>
      </w:pPr>
      <w:r>
        <w:rPr>
          <w:rFonts w:eastAsia="ＭＳ 明朝"/>
          <w:lang w:eastAsia="ja-JP"/>
        </w:rPr>
        <w:t>RP-13</w:t>
      </w:r>
      <w:r>
        <w:rPr>
          <w:rFonts w:eastAsia="ＭＳ 明朝" w:hint="eastAsia"/>
          <w:lang w:eastAsia="ja-JP"/>
        </w:rPr>
        <w:t>1976</w:t>
      </w:r>
      <w:r>
        <w:rPr>
          <w:rFonts w:eastAsia="ＭＳ 明朝" w:hint="eastAsia"/>
          <w:lang w:eastAsia="ja-JP"/>
        </w:rPr>
        <w:tab/>
      </w:r>
      <w:r w:rsidRPr="000031B8">
        <w:rPr>
          <w:rFonts w:eastAsia="ＭＳ 明朝"/>
          <w:lang w:eastAsia="ja-JP"/>
        </w:rPr>
        <w:t>Revised S</w:t>
      </w:r>
      <w:r>
        <w:rPr>
          <w:rFonts w:eastAsia="ＭＳ 明朝" w:hint="eastAsia"/>
          <w:lang w:eastAsia="ja-JP"/>
        </w:rPr>
        <w:t>ID</w:t>
      </w:r>
      <w:r w:rsidRPr="000031B8">
        <w:rPr>
          <w:rFonts w:eastAsia="ＭＳ 明朝"/>
          <w:lang w:eastAsia="ja-JP"/>
        </w:rPr>
        <w:t>: LTE FDD in the bands 1980-2010 MHz and 2170-2200 MHz, KT</w:t>
      </w:r>
    </w:p>
    <w:p w:rsidR="00AB1492" w:rsidRDefault="00AB1492" w:rsidP="0095280E">
      <w:pPr>
        <w:pStyle w:val="ListParagraph"/>
        <w:numPr>
          <w:ilvl w:val="0"/>
          <w:numId w:val="30"/>
        </w:numPr>
        <w:rPr>
          <w:rFonts w:eastAsiaTheme="minorEastAsia"/>
          <w:lang w:eastAsia="ja-JP"/>
        </w:rPr>
      </w:pPr>
      <w:r>
        <w:rPr>
          <w:rFonts w:eastAsia="ＭＳ 明朝"/>
          <w:lang w:eastAsia="ja-JP"/>
        </w:rPr>
        <w:t>RP-122031</w:t>
      </w:r>
      <w:r>
        <w:rPr>
          <w:rFonts w:eastAsia="ＭＳ 明朝" w:hint="eastAsia"/>
          <w:lang w:eastAsia="ja-JP"/>
        </w:rPr>
        <w:tab/>
      </w:r>
      <w:r w:rsidRPr="000031B8">
        <w:rPr>
          <w:rFonts w:eastAsia="ＭＳ 明朝"/>
          <w:lang w:eastAsia="ja-JP"/>
        </w:rPr>
        <w:t>Study on 2GHz FDD for UTRA and LTE in Region 1 (1980-2010 MHz and 2170-2200 MHz Bands,</w:t>
      </w:r>
      <w:r>
        <w:rPr>
          <w:rFonts w:eastAsia="ＭＳ 明朝" w:hint="eastAsia"/>
          <w:lang w:eastAsia="ja-JP"/>
        </w:rPr>
        <w:t xml:space="preserve"> </w:t>
      </w:r>
      <w:r w:rsidRPr="000031B8">
        <w:rPr>
          <w:rFonts w:eastAsia="ＭＳ 明朝"/>
          <w:lang w:eastAsia="ja-JP"/>
        </w:rPr>
        <w:t>Solaris Mobile Ltd.,  Eutelsat S.A., SES S.A,  Inmarsat plc, DISH Network</w:t>
      </w:r>
    </w:p>
    <w:p w:rsidR="00AB1492" w:rsidRDefault="00AB1492" w:rsidP="0095280E">
      <w:pPr>
        <w:pStyle w:val="ListParagraph"/>
        <w:numPr>
          <w:ilvl w:val="0"/>
          <w:numId w:val="30"/>
        </w:numPr>
        <w:rPr>
          <w:rFonts w:eastAsiaTheme="minorEastAsia"/>
          <w:lang w:eastAsia="ja-JP"/>
        </w:rPr>
      </w:pPr>
      <w:r w:rsidRPr="00AB1492">
        <w:t>R4-141352</w:t>
      </w:r>
      <w:r>
        <w:rPr>
          <w:rFonts w:eastAsiaTheme="minorEastAsia" w:hint="eastAsia"/>
          <w:lang w:eastAsia="ja-JP"/>
        </w:rPr>
        <w:tab/>
      </w:r>
      <w:r w:rsidRPr="00AB1492">
        <w:rPr>
          <w:rFonts w:eastAsia="MS Mincho"/>
          <w:lang w:eastAsia="ja-JP"/>
        </w:rPr>
        <w:t>Way forward on the impact of BS specification for 2 GHz MSS Band</w:t>
      </w:r>
      <w:r w:rsidR="0095280E">
        <w:rPr>
          <w:rFonts w:eastAsia="MS Mincho" w:hint="eastAsia"/>
          <w:lang w:eastAsia="ja-JP"/>
        </w:rPr>
        <w:t xml:space="preserve">, </w:t>
      </w:r>
      <w:r>
        <w:rPr>
          <w:rFonts w:eastAsiaTheme="minorEastAsia"/>
          <w:lang w:eastAsia="ja-JP"/>
        </w:rPr>
        <w:t>NTT DOCOMO, INC</w:t>
      </w:r>
      <w:r>
        <w:rPr>
          <w:rFonts w:eastAsiaTheme="minorEastAsia" w:hint="eastAsia"/>
          <w:lang w:eastAsia="ja-JP"/>
        </w:rPr>
        <w:t>.</w:t>
      </w:r>
    </w:p>
    <w:p w:rsidR="004B47D2" w:rsidRDefault="00AB1492" w:rsidP="0095280E">
      <w:pPr>
        <w:pStyle w:val="ListParagraph"/>
        <w:numPr>
          <w:ilvl w:val="0"/>
          <w:numId w:val="30"/>
        </w:numPr>
        <w:rPr>
          <w:rFonts w:eastAsiaTheme="minorEastAsia"/>
          <w:lang w:eastAsia="ja-JP"/>
        </w:rPr>
      </w:pPr>
      <w:r w:rsidRPr="00AB1492">
        <w:rPr>
          <w:rFonts w:eastAsiaTheme="minorEastAsia"/>
          <w:lang w:eastAsia="ja-JP"/>
        </w:rPr>
        <w:t>R4-142811</w:t>
      </w:r>
      <w:r>
        <w:rPr>
          <w:rFonts w:eastAsiaTheme="minorEastAsia" w:hint="eastAsia"/>
          <w:lang w:eastAsia="ja-JP"/>
        </w:rPr>
        <w:tab/>
      </w:r>
      <w:r w:rsidRPr="00AB1492">
        <w:rPr>
          <w:rFonts w:eastAsiaTheme="minorEastAsia"/>
          <w:lang w:eastAsia="ja-JP"/>
        </w:rPr>
        <w:t>BS Transmitter spurious emissions for 2 GHz MSS Band</w:t>
      </w:r>
      <w:r>
        <w:rPr>
          <w:rFonts w:eastAsiaTheme="minorEastAsia" w:hint="eastAsia"/>
          <w:lang w:eastAsia="ja-JP"/>
        </w:rPr>
        <w:t xml:space="preserve">, </w:t>
      </w:r>
      <w:r w:rsidRPr="00AB1492">
        <w:rPr>
          <w:rFonts w:eastAsiaTheme="minorEastAsia"/>
          <w:lang w:eastAsia="ja-JP"/>
        </w:rPr>
        <w:t>NTT DOCOMO, INC.</w:t>
      </w:r>
    </w:p>
    <w:p w:rsidR="00AB1492" w:rsidRDefault="00AB1492" w:rsidP="0095280E">
      <w:pPr>
        <w:pStyle w:val="ListParagraph"/>
        <w:numPr>
          <w:ilvl w:val="0"/>
          <w:numId w:val="30"/>
        </w:numPr>
        <w:rPr>
          <w:rFonts w:eastAsiaTheme="minorEastAsia"/>
          <w:lang w:eastAsia="ja-JP"/>
        </w:rPr>
      </w:pPr>
      <w:r w:rsidRPr="00AB1492">
        <w:rPr>
          <w:rFonts w:eastAsiaTheme="minorEastAsia"/>
          <w:lang w:eastAsia="ja-JP"/>
        </w:rPr>
        <w:t>R4-143000</w:t>
      </w:r>
      <w:r>
        <w:rPr>
          <w:rFonts w:eastAsiaTheme="minorEastAsia" w:hint="eastAsia"/>
          <w:lang w:eastAsia="ja-JP"/>
        </w:rPr>
        <w:tab/>
      </w:r>
      <w:r w:rsidRPr="00AB1492">
        <w:rPr>
          <w:rFonts w:eastAsiaTheme="minorEastAsia"/>
          <w:lang w:eastAsia="ja-JP"/>
        </w:rPr>
        <w:t>TP for TR 37.846: BS co-existence between the 2GHz band and Band 1</w:t>
      </w:r>
      <w:r>
        <w:rPr>
          <w:rFonts w:eastAsiaTheme="minorEastAsia" w:hint="eastAsia"/>
          <w:lang w:eastAsia="ja-JP"/>
        </w:rPr>
        <w:t>, Ericsson</w:t>
      </w:r>
    </w:p>
    <w:p w:rsidR="00AB1492" w:rsidRDefault="00AB1492" w:rsidP="0095280E">
      <w:pPr>
        <w:pStyle w:val="ListParagraph"/>
        <w:numPr>
          <w:ilvl w:val="0"/>
          <w:numId w:val="30"/>
        </w:numPr>
        <w:rPr>
          <w:rFonts w:eastAsiaTheme="minorEastAsia"/>
          <w:lang w:eastAsia="ja-JP"/>
        </w:rPr>
      </w:pPr>
      <w:r w:rsidRPr="00AB1492">
        <w:rPr>
          <w:rFonts w:eastAsiaTheme="minorEastAsia"/>
          <w:lang w:eastAsia="ja-JP"/>
        </w:rPr>
        <w:t>R4-143001</w:t>
      </w:r>
      <w:r>
        <w:rPr>
          <w:rFonts w:eastAsiaTheme="minorEastAsia" w:hint="eastAsia"/>
          <w:lang w:eastAsia="ja-JP"/>
        </w:rPr>
        <w:tab/>
      </w:r>
      <w:r w:rsidRPr="00AB1492">
        <w:rPr>
          <w:rFonts w:eastAsiaTheme="minorEastAsia"/>
          <w:lang w:eastAsia="ja-JP"/>
        </w:rPr>
        <w:t>BS co-existence between the 2GHz band and Band 34</w:t>
      </w:r>
      <w:r>
        <w:rPr>
          <w:rFonts w:eastAsiaTheme="minorEastAsia" w:hint="eastAsia"/>
          <w:lang w:eastAsia="ja-JP"/>
        </w:rPr>
        <w:t xml:space="preserve">, </w:t>
      </w:r>
      <w:r w:rsidRPr="00AB1492">
        <w:rPr>
          <w:rFonts w:eastAsiaTheme="minorEastAsia"/>
          <w:lang w:eastAsia="ja-JP"/>
        </w:rPr>
        <w:t>Ericsson</w:t>
      </w:r>
    </w:p>
    <w:p w:rsidR="00892E7A" w:rsidRPr="00892E7A" w:rsidRDefault="00892E7A" w:rsidP="00892E7A">
      <w:pPr>
        <w:pStyle w:val="ListParagraph"/>
        <w:numPr>
          <w:ilvl w:val="0"/>
          <w:numId w:val="30"/>
        </w:numPr>
        <w:rPr>
          <w:rFonts w:eastAsiaTheme="minorEastAsia"/>
          <w:lang w:eastAsia="ja-JP"/>
        </w:rPr>
      </w:pPr>
      <w:r w:rsidRPr="00892E7A">
        <w:rPr>
          <w:rFonts w:eastAsiaTheme="minorEastAsia"/>
          <w:lang w:eastAsia="ja-JP"/>
        </w:rPr>
        <w:t>R4-142609</w:t>
      </w:r>
      <w:r w:rsidRPr="00892E7A">
        <w:rPr>
          <w:rFonts w:eastAsiaTheme="minorEastAsia"/>
          <w:lang w:eastAsia="ja-JP"/>
        </w:rPr>
        <w:tab/>
        <w:t>Wayforward for Study item LTE FDD in the bands 1980-2010 MHz and 2170-2200 MHz</w:t>
      </w:r>
      <w:r>
        <w:rPr>
          <w:rFonts w:eastAsiaTheme="minorEastAsia" w:hint="eastAsia"/>
          <w:lang w:eastAsia="ja-JP"/>
        </w:rPr>
        <w:t>, TTA</w:t>
      </w:r>
    </w:p>
    <w:p w:rsidR="00892E7A" w:rsidRPr="00892E7A" w:rsidRDefault="00892E7A" w:rsidP="00892E7A">
      <w:pPr>
        <w:pStyle w:val="ListParagraph"/>
        <w:numPr>
          <w:ilvl w:val="0"/>
          <w:numId w:val="30"/>
        </w:numPr>
        <w:rPr>
          <w:rFonts w:eastAsiaTheme="minorEastAsia"/>
          <w:lang w:eastAsia="ja-JP"/>
        </w:rPr>
      </w:pPr>
      <w:r w:rsidRPr="00892E7A">
        <w:rPr>
          <w:rFonts w:eastAsiaTheme="minorEastAsia"/>
          <w:lang w:eastAsia="ja-JP"/>
        </w:rPr>
        <w:t>R4-142796</w:t>
      </w:r>
      <w:r w:rsidRPr="00892E7A">
        <w:rPr>
          <w:rFonts w:eastAsiaTheme="minorEastAsia"/>
          <w:lang w:eastAsia="ja-JP"/>
        </w:rPr>
        <w:tab/>
        <w:t>Band plan for UL for 1980-2010 and DL for 2170-2200</w:t>
      </w:r>
      <w:r>
        <w:rPr>
          <w:rFonts w:eastAsiaTheme="minorEastAsia" w:hint="eastAsia"/>
          <w:lang w:eastAsia="ja-JP"/>
        </w:rPr>
        <w:t>, NTT DOCOMO, INC.</w:t>
      </w:r>
    </w:p>
    <w:p w:rsidR="00892E7A" w:rsidRPr="00892E7A" w:rsidRDefault="00892E7A" w:rsidP="00892E7A">
      <w:pPr>
        <w:pStyle w:val="ListParagraph"/>
        <w:numPr>
          <w:ilvl w:val="0"/>
          <w:numId w:val="30"/>
        </w:numPr>
        <w:rPr>
          <w:rFonts w:eastAsiaTheme="minorEastAsia"/>
          <w:lang w:eastAsia="ja-JP"/>
        </w:rPr>
      </w:pPr>
      <w:r w:rsidRPr="00892E7A">
        <w:rPr>
          <w:rFonts w:eastAsiaTheme="minorEastAsia"/>
          <w:lang w:eastAsia="ja-JP"/>
        </w:rPr>
        <w:t>R4-142961</w:t>
      </w:r>
      <w:r w:rsidRPr="00892E7A">
        <w:rPr>
          <w:rFonts w:eastAsiaTheme="minorEastAsia"/>
          <w:lang w:eastAsia="ja-JP"/>
        </w:rPr>
        <w:tab/>
        <w:t>Band plan for MSS 2 GHz</w:t>
      </w:r>
      <w:r>
        <w:rPr>
          <w:rFonts w:eastAsiaTheme="minorEastAsia" w:hint="eastAsia"/>
          <w:lang w:eastAsia="ja-JP"/>
        </w:rPr>
        <w:t>, Qualcomm Incorporated</w:t>
      </w:r>
    </w:p>
    <w:p w:rsidR="00892E7A" w:rsidRPr="00892E7A" w:rsidRDefault="00892E7A" w:rsidP="00892E7A">
      <w:pPr>
        <w:pStyle w:val="ListParagraph"/>
        <w:numPr>
          <w:ilvl w:val="0"/>
          <w:numId w:val="30"/>
        </w:numPr>
        <w:rPr>
          <w:rFonts w:eastAsiaTheme="minorEastAsia"/>
          <w:lang w:eastAsia="ja-JP"/>
        </w:rPr>
      </w:pPr>
      <w:r w:rsidRPr="00892E7A">
        <w:rPr>
          <w:rFonts w:eastAsiaTheme="minorEastAsia"/>
          <w:lang w:eastAsia="ja-JP"/>
        </w:rPr>
        <w:t>R4-142997</w:t>
      </w:r>
      <w:r w:rsidRPr="00892E7A">
        <w:rPr>
          <w:rFonts w:eastAsiaTheme="minorEastAsia"/>
          <w:lang w:eastAsia="ja-JP"/>
        </w:rPr>
        <w:tab/>
        <w:t>Band arrangement for the 2GHz band</w:t>
      </w:r>
      <w:r>
        <w:rPr>
          <w:rFonts w:eastAsiaTheme="minorEastAsia" w:hint="eastAsia"/>
          <w:lang w:eastAsia="ja-JP"/>
        </w:rPr>
        <w:t>, Ericsson</w:t>
      </w:r>
    </w:p>
    <w:p w:rsidR="00892E7A" w:rsidRDefault="00892E7A" w:rsidP="00892E7A">
      <w:pPr>
        <w:pStyle w:val="ListParagraph"/>
        <w:numPr>
          <w:ilvl w:val="0"/>
          <w:numId w:val="30"/>
        </w:numPr>
        <w:rPr>
          <w:rFonts w:eastAsiaTheme="minorEastAsia"/>
          <w:lang w:eastAsia="ja-JP"/>
        </w:rPr>
      </w:pPr>
      <w:r w:rsidRPr="00892E7A">
        <w:rPr>
          <w:rFonts w:eastAsiaTheme="minorEastAsia"/>
          <w:lang w:eastAsia="ja-JP"/>
        </w:rPr>
        <w:t>R4-143351</w:t>
      </w:r>
      <w:r w:rsidRPr="00892E7A">
        <w:rPr>
          <w:rFonts w:eastAsiaTheme="minorEastAsia"/>
          <w:lang w:eastAsia="ja-JP"/>
        </w:rPr>
        <w:tab/>
        <w:t>2 GHz Band Plan for Region 1</w:t>
      </w:r>
      <w:r>
        <w:rPr>
          <w:rFonts w:eastAsiaTheme="minorEastAsia" w:hint="eastAsia"/>
          <w:lang w:eastAsia="ja-JP"/>
        </w:rPr>
        <w:t xml:space="preserve">, DISH Network, Solaris </w:t>
      </w:r>
      <w:r w:rsidR="00D138F0">
        <w:rPr>
          <w:rFonts w:eastAsiaTheme="minorEastAsia" w:hint="eastAsia"/>
          <w:lang w:eastAsia="ja-JP"/>
        </w:rPr>
        <w:t xml:space="preserve">Mobile </w:t>
      </w:r>
      <w:r>
        <w:rPr>
          <w:rFonts w:eastAsiaTheme="minorEastAsia" w:hint="eastAsia"/>
          <w:lang w:eastAsia="ja-JP"/>
        </w:rPr>
        <w:t>Ltd</w:t>
      </w:r>
    </w:p>
    <w:p w:rsidR="00B11FFC" w:rsidRPr="001474CD" w:rsidRDefault="003A297F" w:rsidP="0082167E">
      <w:pPr>
        <w:pStyle w:val="ListParagraph"/>
        <w:numPr>
          <w:ilvl w:val="0"/>
          <w:numId w:val="30"/>
        </w:numPr>
        <w:rPr>
          <w:rFonts w:eastAsiaTheme="minorEastAsia"/>
          <w:lang w:eastAsia="ja-JP"/>
        </w:rPr>
      </w:pPr>
      <w:r w:rsidRPr="00CE10AA">
        <w:rPr>
          <w:rFonts w:eastAsiaTheme="minorEastAsia"/>
          <w:lang w:eastAsia="ja-JP"/>
        </w:rPr>
        <w:t>EN 302 574</w:t>
      </w:r>
      <w:r w:rsidR="00CE10AA">
        <w:rPr>
          <w:rFonts w:eastAsiaTheme="minorEastAsia" w:hint="eastAsia"/>
          <w:lang w:eastAsia="ja-JP"/>
        </w:rPr>
        <w:t>-1</w:t>
      </w:r>
      <w:r w:rsidR="00CE10AA">
        <w:rPr>
          <w:rFonts w:eastAsiaTheme="minorEastAsia" w:hint="eastAsia"/>
          <w:lang w:eastAsia="ja-JP"/>
        </w:rPr>
        <w:tab/>
      </w:r>
      <w:r w:rsidR="00CE10AA" w:rsidRPr="00CE10AA">
        <w:rPr>
          <w:rFonts w:eastAsiaTheme="minorEastAsia"/>
          <w:lang w:eastAsia="ja-JP"/>
        </w:rPr>
        <w:t>Satellite Earth Stations and Systems (SES);</w:t>
      </w:r>
      <w:r w:rsidR="00CE10AA" w:rsidRPr="00CE10AA">
        <w:rPr>
          <w:rFonts w:eastAsiaTheme="minorEastAsia" w:hint="eastAsia"/>
          <w:lang w:eastAsia="ja-JP"/>
        </w:rPr>
        <w:t xml:space="preserve"> </w:t>
      </w:r>
      <w:r w:rsidR="00CE10AA" w:rsidRPr="00CE10AA">
        <w:rPr>
          <w:rFonts w:eastAsiaTheme="minorEastAsia"/>
          <w:lang w:eastAsia="ja-JP"/>
        </w:rPr>
        <w:t>Harmonized Standard for satellite earth stations for</w:t>
      </w:r>
      <w:r w:rsidR="00CE10AA" w:rsidRPr="00CE10AA">
        <w:rPr>
          <w:rFonts w:eastAsiaTheme="minorEastAsia" w:hint="eastAsia"/>
          <w:lang w:eastAsia="ja-JP"/>
        </w:rPr>
        <w:t xml:space="preserve"> </w:t>
      </w:r>
      <w:r w:rsidR="00CE10AA" w:rsidRPr="00CE10AA">
        <w:rPr>
          <w:rFonts w:eastAsiaTheme="minorEastAsia"/>
          <w:lang w:eastAsia="ja-JP"/>
        </w:rPr>
        <w:t>MSS operating in the 1 980 MHz to</w:t>
      </w:r>
      <w:r w:rsidR="00CE10AA" w:rsidRPr="00CE10AA">
        <w:rPr>
          <w:rFonts w:eastAsiaTheme="minorEastAsia" w:hint="eastAsia"/>
          <w:lang w:eastAsia="ja-JP"/>
        </w:rPr>
        <w:t xml:space="preserve"> </w:t>
      </w:r>
      <w:r w:rsidR="00CE10AA" w:rsidRPr="00CE10AA">
        <w:rPr>
          <w:rFonts w:eastAsiaTheme="minorEastAsia"/>
          <w:lang w:eastAsia="ja-JP"/>
        </w:rPr>
        <w:t>2 010 MHz (earth-to-space) and 2 170 MHz to</w:t>
      </w:r>
      <w:r w:rsidR="00CE10AA" w:rsidRPr="00CE10AA">
        <w:rPr>
          <w:rFonts w:eastAsiaTheme="minorEastAsia" w:hint="eastAsia"/>
          <w:lang w:eastAsia="ja-JP"/>
        </w:rPr>
        <w:t xml:space="preserve"> </w:t>
      </w:r>
      <w:r w:rsidR="00CE10AA" w:rsidRPr="00CE10AA">
        <w:rPr>
          <w:rFonts w:eastAsiaTheme="minorEastAsia"/>
          <w:lang w:eastAsia="ja-JP"/>
        </w:rPr>
        <w:t xml:space="preserve">2 200 MHz (space-to-earth) </w:t>
      </w:r>
      <w:r w:rsidR="00CE10AA">
        <w:rPr>
          <w:rFonts w:eastAsiaTheme="minorEastAsia" w:hint="eastAsia"/>
          <w:lang w:eastAsia="ja-JP"/>
        </w:rPr>
        <w:t>f</w:t>
      </w:r>
      <w:r w:rsidR="00CE10AA">
        <w:rPr>
          <w:rFonts w:eastAsiaTheme="minorEastAsia"/>
          <w:lang w:eastAsia="ja-JP"/>
        </w:rPr>
        <w:t>requency bands</w:t>
      </w:r>
      <w:r w:rsidR="00CE10AA">
        <w:rPr>
          <w:rFonts w:eastAsiaTheme="minorEastAsia" w:hint="eastAsia"/>
          <w:lang w:eastAsia="ja-JP"/>
        </w:rPr>
        <w:t>, ETSI</w:t>
      </w:r>
    </w:p>
    <w:sectPr w:rsidR="00B11FFC" w:rsidRPr="001474CD" w:rsidSect="00AE0932">
      <w:footerReference w:type="default" r:id="rId10"/>
      <w:pgSz w:w="11907" w:h="16840" w:code="9"/>
      <w:pgMar w:top="1134" w:right="1021" w:bottom="1287"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B52" w:rsidRDefault="000E1B52">
      <w:r>
        <w:separator/>
      </w:r>
    </w:p>
  </w:endnote>
  <w:endnote w:type="continuationSeparator" w:id="0">
    <w:p w:rsidR="000E1B52" w:rsidRDefault="000E1B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DFF" w:rsidRDefault="00753884">
    <w:pPr>
      <w:pStyle w:val="Footer"/>
      <w:jc w:val="center"/>
    </w:pPr>
    <w:fldSimple w:instr=" PAGE   \* MERGEFORMAT ">
      <w:r w:rsidR="00FA6EF6">
        <w:rPr>
          <w:noProof/>
        </w:rPr>
        <w:t>2</w:t>
      </w:r>
    </w:fldSimple>
  </w:p>
  <w:p w:rsidR="00346DFF" w:rsidRDefault="00346D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B52" w:rsidRDefault="000E1B52">
      <w:r>
        <w:separator/>
      </w:r>
    </w:p>
  </w:footnote>
  <w:footnote w:type="continuationSeparator" w:id="0">
    <w:p w:rsidR="000E1B52" w:rsidRDefault="000E1B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C2BC9"/>
    <w:multiLevelType w:val="hybridMultilevel"/>
    <w:tmpl w:val="102823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FC4B4B"/>
    <w:multiLevelType w:val="hybridMultilevel"/>
    <w:tmpl w:val="C1D836B8"/>
    <w:lvl w:ilvl="0" w:tplc="5958001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78420A"/>
    <w:multiLevelType w:val="hybridMultilevel"/>
    <w:tmpl w:val="64220C76"/>
    <w:lvl w:ilvl="0" w:tplc="337ED17E">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34853DB"/>
    <w:multiLevelType w:val="hybridMultilevel"/>
    <w:tmpl w:val="F45AB102"/>
    <w:lvl w:ilvl="0" w:tplc="4BBCE0DC">
      <w:start w:val="7"/>
      <w:numFmt w:val="bullet"/>
      <w:lvlText w:val=""/>
      <w:lvlJc w:val="left"/>
      <w:pPr>
        <w:ind w:left="1080" w:hanging="360"/>
      </w:pPr>
      <w:rPr>
        <w:rFonts w:ascii="Symbol" w:eastAsiaTheme="minorEastAsia"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3EF67A5"/>
    <w:multiLevelType w:val="hybridMultilevel"/>
    <w:tmpl w:val="F4FC2CA0"/>
    <w:lvl w:ilvl="0" w:tplc="BF8265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0D77F0"/>
    <w:multiLevelType w:val="hybridMultilevel"/>
    <w:tmpl w:val="33EEAB8E"/>
    <w:lvl w:ilvl="0" w:tplc="BF8265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633ED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1F84F88"/>
    <w:multiLevelType w:val="multilevel"/>
    <w:tmpl w:val="9BE4047C"/>
    <w:styleLink w:val="Foo"/>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360" w:hanging="360"/>
      </w:pPr>
      <w:rPr>
        <w:rFonts w:hint="eastAsia"/>
      </w:rPr>
    </w:lvl>
    <w:lvl w:ilvl="2">
      <w:start w:val="1"/>
      <w:numFmt w:val="decimal"/>
      <w:pStyle w:val="Heading3"/>
      <w:lvlText w:val="%1.%2.%3"/>
      <w:lvlJc w:val="left"/>
      <w:pPr>
        <w:ind w:left="360" w:hanging="360"/>
      </w:pPr>
      <w:rPr>
        <w:rFonts w:hint="eastAsia"/>
      </w:rPr>
    </w:lvl>
    <w:lvl w:ilvl="3">
      <w:start w:val="1"/>
      <w:numFmt w:val="decimal"/>
      <w:pStyle w:val="Heading4"/>
      <w:lvlText w:val="%1.%2.%3.%4"/>
      <w:lvlJc w:val="left"/>
      <w:pPr>
        <w:ind w:left="360" w:hanging="360"/>
      </w:pPr>
      <w:rPr>
        <w:rFonts w:hint="eastAsia"/>
      </w:rPr>
    </w:lvl>
    <w:lvl w:ilvl="4">
      <w:start w:val="1"/>
      <w:numFmt w:val="decimal"/>
      <w:pStyle w:val="Heading5"/>
      <w:lvlText w:val="%1.%5%2.%3.%4."/>
      <w:lvlJc w:val="left"/>
      <w:pPr>
        <w:ind w:left="360" w:hanging="360"/>
      </w:pPr>
      <w:rPr>
        <w:rFonts w:hint="eastAsia"/>
      </w:rPr>
    </w:lvl>
    <w:lvl w:ilvl="5">
      <w:start w:val="1"/>
      <w:numFmt w:val="decimal"/>
      <w:pStyle w:val="Heading6"/>
      <w:lvlText w:val="%1.%2.%3.%4.%5.%6"/>
      <w:lvlJc w:val="left"/>
      <w:pPr>
        <w:ind w:left="1080" w:hanging="360"/>
      </w:pPr>
      <w:rPr>
        <w:rFonts w:hint="eastAsia"/>
      </w:rPr>
    </w:lvl>
    <w:lvl w:ilvl="6">
      <w:start w:val="1"/>
      <w:numFmt w:val="none"/>
      <w:pStyle w:val="Heading7"/>
      <w:lvlText w:val=""/>
      <w:lvlJc w:val="left"/>
      <w:pPr>
        <w:ind w:left="2520" w:hanging="360"/>
      </w:pPr>
      <w:rPr>
        <w:rFonts w:hint="eastAsia"/>
      </w:rPr>
    </w:lvl>
    <w:lvl w:ilvl="7">
      <w:start w:val="1"/>
      <w:numFmt w:val="none"/>
      <w:pStyle w:val="Heading8"/>
      <w:lvlText w:val=""/>
      <w:lvlJc w:val="left"/>
      <w:pPr>
        <w:ind w:left="2880" w:hanging="360"/>
      </w:pPr>
      <w:rPr>
        <w:rFonts w:hint="eastAsia"/>
      </w:rPr>
    </w:lvl>
    <w:lvl w:ilvl="8">
      <w:start w:val="1"/>
      <w:numFmt w:val="none"/>
      <w:pStyle w:val="Heading9"/>
      <w:lvlText w:val=""/>
      <w:lvlJc w:val="left"/>
      <w:pPr>
        <w:ind w:left="3240" w:hanging="360"/>
      </w:pPr>
      <w:rPr>
        <w:rFonts w:hint="eastAsia"/>
      </w:rPr>
    </w:lvl>
  </w:abstractNum>
  <w:abstractNum w:abstractNumId="8">
    <w:nsid w:val="246C02BA"/>
    <w:multiLevelType w:val="hybridMultilevel"/>
    <w:tmpl w:val="6C568D90"/>
    <w:lvl w:ilvl="0" w:tplc="BF8265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987FC7"/>
    <w:multiLevelType w:val="hybridMultilevel"/>
    <w:tmpl w:val="137E1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F60A4"/>
    <w:multiLevelType w:val="hybridMultilevel"/>
    <w:tmpl w:val="DCCAF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C778E4"/>
    <w:multiLevelType w:val="hybridMultilevel"/>
    <w:tmpl w:val="50C06EFA"/>
    <w:lvl w:ilvl="0" w:tplc="06C04B7E">
      <w:start w:val="1"/>
      <w:numFmt w:val="bullet"/>
      <w:lvlText w:val="•"/>
      <w:lvlJc w:val="left"/>
      <w:pPr>
        <w:tabs>
          <w:tab w:val="num" w:pos="720"/>
        </w:tabs>
        <w:ind w:left="720" w:hanging="360"/>
      </w:pPr>
      <w:rPr>
        <w:rFonts w:ascii="Arial" w:hAnsi="Arial" w:hint="default"/>
      </w:rPr>
    </w:lvl>
    <w:lvl w:ilvl="1" w:tplc="B3EACB74" w:tentative="1">
      <w:start w:val="1"/>
      <w:numFmt w:val="bullet"/>
      <w:lvlText w:val="•"/>
      <w:lvlJc w:val="left"/>
      <w:pPr>
        <w:tabs>
          <w:tab w:val="num" w:pos="1440"/>
        </w:tabs>
        <w:ind w:left="1440" w:hanging="360"/>
      </w:pPr>
      <w:rPr>
        <w:rFonts w:ascii="Arial" w:hAnsi="Arial" w:hint="default"/>
      </w:rPr>
    </w:lvl>
    <w:lvl w:ilvl="2" w:tplc="E08C0FF0">
      <w:start w:val="1"/>
      <w:numFmt w:val="bullet"/>
      <w:lvlText w:val="•"/>
      <w:lvlJc w:val="left"/>
      <w:pPr>
        <w:tabs>
          <w:tab w:val="num" w:pos="2160"/>
        </w:tabs>
        <w:ind w:left="2160" w:hanging="360"/>
      </w:pPr>
      <w:rPr>
        <w:rFonts w:ascii="Arial" w:hAnsi="Arial" w:hint="default"/>
      </w:rPr>
    </w:lvl>
    <w:lvl w:ilvl="3" w:tplc="EE0E12D0" w:tentative="1">
      <w:start w:val="1"/>
      <w:numFmt w:val="bullet"/>
      <w:lvlText w:val="•"/>
      <w:lvlJc w:val="left"/>
      <w:pPr>
        <w:tabs>
          <w:tab w:val="num" w:pos="2880"/>
        </w:tabs>
        <w:ind w:left="2880" w:hanging="360"/>
      </w:pPr>
      <w:rPr>
        <w:rFonts w:ascii="Arial" w:hAnsi="Arial" w:hint="default"/>
      </w:rPr>
    </w:lvl>
    <w:lvl w:ilvl="4" w:tplc="169017B0" w:tentative="1">
      <w:start w:val="1"/>
      <w:numFmt w:val="bullet"/>
      <w:lvlText w:val="•"/>
      <w:lvlJc w:val="left"/>
      <w:pPr>
        <w:tabs>
          <w:tab w:val="num" w:pos="3600"/>
        </w:tabs>
        <w:ind w:left="3600" w:hanging="360"/>
      </w:pPr>
      <w:rPr>
        <w:rFonts w:ascii="Arial" w:hAnsi="Arial" w:hint="default"/>
      </w:rPr>
    </w:lvl>
    <w:lvl w:ilvl="5" w:tplc="0EE60810" w:tentative="1">
      <w:start w:val="1"/>
      <w:numFmt w:val="bullet"/>
      <w:lvlText w:val="•"/>
      <w:lvlJc w:val="left"/>
      <w:pPr>
        <w:tabs>
          <w:tab w:val="num" w:pos="4320"/>
        </w:tabs>
        <w:ind w:left="4320" w:hanging="360"/>
      </w:pPr>
      <w:rPr>
        <w:rFonts w:ascii="Arial" w:hAnsi="Arial" w:hint="default"/>
      </w:rPr>
    </w:lvl>
    <w:lvl w:ilvl="6" w:tplc="8946C940" w:tentative="1">
      <w:start w:val="1"/>
      <w:numFmt w:val="bullet"/>
      <w:lvlText w:val="•"/>
      <w:lvlJc w:val="left"/>
      <w:pPr>
        <w:tabs>
          <w:tab w:val="num" w:pos="5040"/>
        </w:tabs>
        <w:ind w:left="5040" w:hanging="360"/>
      </w:pPr>
      <w:rPr>
        <w:rFonts w:ascii="Arial" w:hAnsi="Arial" w:hint="default"/>
      </w:rPr>
    </w:lvl>
    <w:lvl w:ilvl="7" w:tplc="3356CC42" w:tentative="1">
      <w:start w:val="1"/>
      <w:numFmt w:val="bullet"/>
      <w:lvlText w:val="•"/>
      <w:lvlJc w:val="left"/>
      <w:pPr>
        <w:tabs>
          <w:tab w:val="num" w:pos="5760"/>
        </w:tabs>
        <w:ind w:left="5760" w:hanging="360"/>
      </w:pPr>
      <w:rPr>
        <w:rFonts w:ascii="Arial" w:hAnsi="Arial" w:hint="default"/>
      </w:rPr>
    </w:lvl>
    <w:lvl w:ilvl="8" w:tplc="9F1A42B4" w:tentative="1">
      <w:start w:val="1"/>
      <w:numFmt w:val="bullet"/>
      <w:lvlText w:val="•"/>
      <w:lvlJc w:val="left"/>
      <w:pPr>
        <w:tabs>
          <w:tab w:val="num" w:pos="6480"/>
        </w:tabs>
        <w:ind w:left="6480" w:hanging="360"/>
      </w:pPr>
      <w:rPr>
        <w:rFonts w:ascii="Arial" w:hAnsi="Arial" w:hint="default"/>
      </w:rPr>
    </w:lvl>
  </w:abstractNum>
  <w:abstractNum w:abstractNumId="12">
    <w:nsid w:val="314A3014"/>
    <w:multiLevelType w:val="hybridMultilevel"/>
    <w:tmpl w:val="5CAA41DC"/>
    <w:lvl w:ilvl="0" w:tplc="337ED17E">
      <w:start w:val="1"/>
      <w:numFmt w:val="decimal"/>
      <w:lvlText w:val="[%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EF564C"/>
    <w:multiLevelType w:val="hybridMultilevel"/>
    <w:tmpl w:val="D30645D4"/>
    <w:lvl w:ilvl="0" w:tplc="0409000F">
      <w:start w:val="1"/>
      <w:numFmt w:val="decimal"/>
      <w:lvlText w:val="%1."/>
      <w:lvlJc w:val="left"/>
      <w:pPr>
        <w:ind w:left="817" w:hanging="360"/>
      </w:pPr>
      <w:rPr>
        <w:rFonts w:hint="default"/>
      </w:r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4">
    <w:nsid w:val="328E3893"/>
    <w:multiLevelType w:val="hybridMultilevel"/>
    <w:tmpl w:val="19C6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A21EC0"/>
    <w:multiLevelType w:val="hybridMultilevel"/>
    <w:tmpl w:val="DCCAF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C27694"/>
    <w:multiLevelType w:val="multilevel"/>
    <w:tmpl w:val="9BE4047C"/>
    <w:numStyleLink w:val="Foo"/>
  </w:abstractNum>
  <w:abstractNum w:abstractNumId="17">
    <w:nsid w:val="3B4F0DA9"/>
    <w:multiLevelType w:val="hybridMultilevel"/>
    <w:tmpl w:val="877E5E06"/>
    <w:lvl w:ilvl="0" w:tplc="2E34E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2352A2"/>
    <w:multiLevelType w:val="hybridMultilevel"/>
    <w:tmpl w:val="6068F51A"/>
    <w:lvl w:ilvl="0" w:tplc="893EB96E">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C84C3F"/>
    <w:multiLevelType w:val="hybridMultilevel"/>
    <w:tmpl w:val="7DCEBDD2"/>
    <w:lvl w:ilvl="0" w:tplc="CE3C84B0">
      <w:start w:val="1"/>
      <w:numFmt w:val="bullet"/>
      <w:lvlText w:val="•"/>
      <w:lvlJc w:val="left"/>
      <w:pPr>
        <w:tabs>
          <w:tab w:val="num" w:pos="720"/>
        </w:tabs>
        <w:ind w:left="720" w:hanging="360"/>
      </w:pPr>
      <w:rPr>
        <w:rFonts w:ascii="Times New Roman" w:hAnsi="Times New Roman" w:hint="default"/>
      </w:rPr>
    </w:lvl>
    <w:lvl w:ilvl="1" w:tplc="EAAED8E2">
      <w:start w:val="1969"/>
      <w:numFmt w:val="bullet"/>
      <w:lvlText w:val="–"/>
      <w:lvlJc w:val="left"/>
      <w:pPr>
        <w:tabs>
          <w:tab w:val="num" w:pos="1440"/>
        </w:tabs>
        <w:ind w:left="1440" w:hanging="360"/>
      </w:pPr>
      <w:rPr>
        <w:rFonts w:ascii="Times New Roman" w:hAnsi="Times New Roman" w:hint="default"/>
      </w:rPr>
    </w:lvl>
    <w:lvl w:ilvl="2" w:tplc="CEA4EB10">
      <w:start w:val="1969"/>
      <w:numFmt w:val="bullet"/>
      <w:lvlText w:val="•"/>
      <w:lvlJc w:val="left"/>
      <w:pPr>
        <w:tabs>
          <w:tab w:val="num" w:pos="2160"/>
        </w:tabs>
        <w:ind w:left="2160" w:hanging="360"/>
      </w:pPr>
      <w:rPr>
        <w:rFonts w:ascii="Times New Roman" w:hAnsi="Times New Roman" w:hint="default"/>
      </w:rPr>
    </w:lvl>
    <w:lvl w:ilvl="3" w:tplc="72104392" w:tentative="1">
      <w:start w:val="1"/>
      <w:numFmt w:val="bullet"/>
      <w:lvlText w:val="•"/>
      <w:lvlJc w:val="left"/>
      <w:pPr>
        <w:tabs>
          <w:tab w:val="num" w:pos="2880"/>
        </w:tabs>
        <w:ind w:left="2880" w:hanging="360"/>
      </w:pPr>
      <w:rPr>
        <w:rFonts w:ascii="Times New Roman" w:hAnsi="Times New Roman" w:hint="default"/>
      </w:rPr>
    </w:lvl>
    <w:lvl w:ilvl="4" w:tplc="A3989C4A" w:tentative="1">
      <w:start w:val="1"/>
      <w:numFmt w:val="bullet"/>
      <w:lvlText w:val="•"/>
      <w:lvlJc w:val="left"/>
      <w:pPr>
        <w:tabs>
          <w:tab w:val="num" w:pos="3600"/>
        </w:tabs>
        <w:ind w:left="3600" w:hanging="360"/>
      </w:pPr>
      <w:rPr>
        <w:rFonts w:ascii="Times New Roman" w:hAnsi="Times New Roman" w:hint="default"/>
      </w:rPr>
    </w:lvl>
    <w:lvl w:ilvl="5" w:tplc="505E7736" w:tentative="1">
      <w:start w:val="1"/>
      <w:numFmt w:val="bullet"/>
      <w:lvlText w:val="•"/>
      <w:lvlJc w:val="left"/>
      <w:pPr>
        <w:tabs>
          <w:tab w:val="num" w:pos="4320"/>
        </w:tabs>
        <w:ind w:left="4320" w:hanging="360"/>
      </w:pPr>
      <w:rPr>
        <w:rFonts w:ascii="Times New Roman" w:hAnsi="Times New Roman" w:hint="default"/>
      </w:rPr>
    </w:lvl>
    <w:lvl w:ilvl="6" w:tplc="B890F8D8" w:tentative="1">
      <w:start w:val="1"/>
      <w:numFmt w:val="bullet"/>
      <w:lvlText w:val="•"/>
      <w:lvlJc w:val="left"/>
      <w:pPr>
        <w:tabs>
          <w:tab w:val="num" w:pos="5040"/>
        </w:tabs>
        <w:ind w:left="5040" w:hanging="360"/>
      </w:pPr>
      <w:rPr>
        <w:rFonts w:ascii="Times New Roman" w:hAnsi="Times New Roman" w:hint="default"/>
      </w:rPr>
    </w:lvl>
    <w:lvl w:ilvl="7" w:tplc="102A72D2" w:tentative="1">
      <w:start w:val="1"/>
      <w:numFmt w:val="bullet"/>
      <w:lvlText w:val="•"/>
      <w:lvlJc w:val="left"/>
      <w:pPr>
        <w:tabs>
          <w:tab w:val="num" w:pos="5760"/>
        </w:tabs>
        <w:ind w:left="5760" w:hanging="360"/>
      </w:pPr>
      <w:rPr>
        <w:rFonts w:ascii="Times New Roman" w:hAnsi="Times New Roman" w:hint="default"/>
      </w:rPr>
    </w:lvl>
    <w:lvl w:ilvl="8" w:tplc="780A75E0" w:tentative="1">
      <w:start w:val="1"/>
      <w:numFmt w:val="bullet"/>
      <w:lvlText w:val="•"/>
      <w:lvlJc w:val="left"/>
      <w:pPr>
        <w:tabs>
          <w:tab w:val="num" w:pos="6480"/>
        </w:tabs>
        <w:ind w:left="6480" w:hanging="360"/>
      </w:pPr>
      <w:rPr>
        <w:rFonts w:ascii="Times New Roman" w:hAnsi="Times New Roman" w:hint="default"/>
      </w:rPr>
    </w:lvl>
  </w:abstractNum>
  <w:abstractNum w:abstractNumId="20">
    <w:nsid w:val="515619D3"/>
    <w:multiLevelType w:val="hybridMultilevel"/>
    <w:tmpl w:val="6CB029F4"/>
    <w:lvl w:ilvl="0" w:tplc="B85A0440">
      <w:start w:val="1"/>
      <w:numFmt w:val="bullet"/>
      <w:lvlText w:val="•"/>
      <w:lvlJc w:val="left"/>
      <w:pPr>
        <w:tabs>
          <w:tab w:val="num" w:pos="720"/>
        </w:tabs>
        <w:ind w:left="720" w:hanging="360"/>
      </w:pPr>
      <w:rPr>
        <w:rFonts w:ascii="Arial" w:hAnsi="Arial" w:hint="default"/>
      </w:rPr>
    </w:lvl>
    <w:lvl w:ilvl="1" w:tplc="4D948DEE">
      <w:start w:val="821"/>
      <w:numFmt w:val="bullet"/>
      <w:lvlText w:val="–"/>
      <w:lvlJc w:val="left"/>
      <w:pPr>
        <w:tabs>
          <w:tab w:val="num" w:pos="1440"/>
        </w:tabs>
        <w:ind w:left="1440" w:hanging="360"/>
      </w:pPr>
      <w:rPr>
        <w:rFonts w:ascii="Arial" w:hAnsi="Arial" w:hint="default"/>
      </w:rPr>
    </w:lvl>
    <w:lvl w:ilvl="2" w:tplc="E1340D62">
      <w:start w:val="7"/>
      <w:numFmt w:val="bullet"/>
      <w:lvlText w:val=""/>
      <w:lvlJc w:val="left"/>
      <w:pPr>
        <w:ind w:left="2160" w:hanging="360"/>
      </w:pPr>
      <w:rPr>
        <w:rFonts w:ascii="Symbol" w:eastAsiaTheme="minorEastAsia" w:hAnsi="Symbol" w:cs="Times New Roman" w:hint="default"/>
      </w:rPr>
    </w:lvl>
    <w:lvl w:ilvl="3" w:tplc="91420A90" w:tentative="1">
      <w:start w:val="1"/>
      <w:numFmt w:val="bullet"/>
      <w:lvlText w:val="•"/>
      <w:lvlJc w:val="left"/>
      <w:pPr>
        <w:tabs>
          <w:tab w:val="num" w:pos="2880"/>
        </w:tabs>
        <w:ind w:left="2880" w:hanging="360"/>
      </w:pPr>
      <w:rPr>
        <w:rFonts w:ascii="Arial" w:hAnsi="Arial" w:hint="default"/>
      </w:rPr>
    </w:lvl>
    <w:lvl w:ilvl="4" w:tplc="9814DF22" w:tentative="1">
      <w:start w:val="1"/>
      <w:numFmt w:val="bullet"/>
      <w:lvlText w:val="•"/>
      <w:lvlJc w:val="left"/>
      <w:pPr>
        <w:tabs>
          <w:tab w:val="num" w:pos="3600"/>
        </w:tabs>
        <w:ind w:left="3600" w:hanging="360"/>
      </w:pPr>
      <w:rPr>
        <w:rFonts w:ascii="Arial" w:hAnsi="Arial" w:hint="default"/>
      </w:rPr>
    </w:lvl>
    <w:lvl w:ilvl="5" w:tplc="A520689E" w:tentative="1">
      <w:start w:val="1"/>
      <w:numFmt w:val="bullet"/>
      <w:lvlText w:val="•"/>
      <w:lvlJc w:val="left"/>
      <w:pPr>
        <w:tabs>
          <w:tab w:val="num" w:pos="4320"/>
        </w:tabs>
        <w:ind w:left="4320" w:hanging="360"/>
      </w:pPr>
      <w:rPr>
        <w:rFonts w:ascii="Arial" w:hAnsi="Arial" w:hint="default"/>
      </w:rPr>
    </w:lvl>
    <w:lvl w:ilvl="6" w:tplc="F288E10E" w:tentative="1">
      <w:start w:val="1"/>
      <w:numFmt w:val="bullet"/>
      <w:lvlText w:val="•"/>
      <w:lvlJc w:val="left"/>
      <w:pPr>
        <w:tabs>
          <w:tab w:val="num" w:pos="5040"/>
        </w:tabs>
        <w:ind w:left="5040" w:hanging="360"/>
      </w:pPr>
      <w:rPr>
        <w:rFonts w:ascii="Arial" w:hAnsi="Arial" w:hint="default"/>
      </w:rPr>
    </w:lvl>
    <w:lvl w:ilvl="7" w:tplc="994436A0" w:tentative="1">
      <w:start w:val="1"/>
      <w:numFmt w:val="bullet"/>
      <w:lvlText w:val="•"/>
      <w:lvlJc w:val="left"/>
      <w:pPr>
        <w:tabs>
          <w:tab w:val="num" w:pos="5760"/>
        </w:tabs>
        <w:ind w:left="5760" w:hanging="360"/>
      </w:pPr>
      <w:rPr>
        <w:rFonts w:ascii="Arial" w:hAnsi="Arial" w:hint="default"/>
      </w:rPr>
    </w:lvl>
    <w:lvl w:ilvl="8" w:tplc="1C34809A" w:tentative="1">
      <w:start w:val="1"/>
      <w:numFmt w:val="bullet"/>
      <w:lvlText w:val="•"/>
      <w:lvlJc w:val="left"/>
      <w:pPr>
        <w:tabs>
          <w:tab w:val="num" w:pos="6480"/>
        </w:tabs>
        <w:ind w:left="6480" w:hanging="360"/>
      </w:pPr>
      <w:rPr>
        <w:rFonts w:ascii="Arial" w:hAnsi="Arial" w:hint="default"/>
      </w:rPr>
    </w:lvl>
  </w:abstractNum>
  <w:abstractNum w:abstractNumId="21">
    <w:nsid w:val="51B60659"/>
    <w:multiLevelType w:val="hybridMultilevel"/>
    <w:tmpl w:val="4E326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E11453"/>
    <w:multiLevelType w:val="hybridMultilevel"/>
    <w:tmpl w:val="D248BE12"/>
    <w:lvl w:ilvl="0" w:tplc="E67E266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797000"/>
    <w:multiLevelType w:val="hybridMultilevel"/>
    <w:tmpl w:val="75FE1D58"/>
    <w:lvl w:ilvl="0" w:tplc="46C8CB86">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DE644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02255A2"/>
    <w:multiLevelType w:val="hybridMultilevel"/>
    <w:tmpl w:val="DCCAF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067694"/>
    <w:multiLevelType w:val="hybridMultilevel"/>
    <w:tmpl w:val="B4385584"/>
    <w:lvl w:ilvl="0" w:tplc="42181010">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2A03CF"/>
    <w:multiLevelType w:val="hybridMultilevel"/>
    <w:tmpl w:val="DCCAF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2D70DB"/>
    <w:multiLevelType w:val="hybridMultilevel"/>
    <w:tmpl w:val="BE925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4A510D"/>
    <w:multiLevelType w:val="hybridMultilevel"/>
    <w:tmpl w:val="D798641C"/>
    <w:lvl w:ilvl="0" w:tplc="5958001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3C2E5A"/>
    <w:multiLevelType w:val="hybridMultilevel"/>
    <w:tmpl w:val="D91CAA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C720C5"/>
    <w:multiLevelType w:val="hybridMultilevel"/>
    <w:tmpl w:val="BC6E4890"/>
    <w:lvl w:ilvl="0" w:tplc="626651D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0B3845"/>
    <w:multiLevelType w:val="multilevel"/>
    <w:tmpl w:val="DBAC06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703B4939"/>
    <w:multiLevelType w:val="hybridMultilevel"/>
    <w:tmpl w:val="BE9017B2"/>
    <w:lvl w:ilvl="0" w:tplc="795094DE">
      <w:start w:val="1"/>
      <w:numFmt w:val="bullet"/>
      <w:lvlText w:val="•"/>
      <w:lvlJc w:val="left"/>
      <w:pPr>
        <w:tabs>
          <w:tab w:val="num" w:pos="720"/>
        </w:tabs>
        <w:ind w:left="720" w:hanging="360"/>
      </w:pPr>
      <w:rPr>
        <w:rFonts w:ascii="Arial" w:hAnsi="Arial" w:hint="default"/>
      </w:rPr>
    </w:lvl>
    <w:lvl w:ilvl="1" w:tplc="825810B8" w:tentative="1">
      <w:start w:val="1"/>
      <w:numFmt w:val="bullet"/>
      <w:lvlText w:val="•"/>
      <w:lvlJc w:val="left"/>
      <w:pPr>
        <w:tabs>
          <w:tab w:val="num" w:pos="1440"/>
        </w:tabs>
        <w:ind w:left="1440" w:hanging="360"/>
      </w:pPr>
      <w:rPr>
        <w:rFonts w:ascii="Arial" w:hAnsi="Arial" w:hint="default"/>
      </w:rPr>
    </w:lvl>
    <w:lvl w:ilvl="2" w:tplc="D3CCF854">
      <w:start w:val="1"/>
      <w:numFmt w:val="bullet"/>
      <w:lvlText w:val="•"/>
      <w:lvlJc w:val="left"/>
      <w:pPr>
        <w:tabs>
          <w:tab w:val="num" w:pos="2160"/>
        </w:tabs>
        <w:ind w:left="2160" w:hanging="360"/>
      </w:pPr>
      <w:rPr>
        <w:rFonts w:ascii="Arial" w:hAnsi="Arial" w:hint="default"/>
      </w:rPr>
    </w:lvl>
    <w:lvl w:ilvl="3" w:tplc="4C9C68D4" w:tentative="1">
      <w:start w:val="1"/>
      <w:numFmt w:val="bullet"/>
      <w:lvlText w:val="•"/>
      <w:lvlJc w:val="left"/>
      <w:pPr>
        <w:tabs>
          <w:tab w:val="num" w:pos="2880"/>
        </w:tabs>
        <w:ind w:left="2880" w:hanging="360"/>
      </w:pPr>
      <w:rPr>
        <w:rFonts w:ascii="Arial" w:hAnsi="Arial" w:hint="default"/>
      </w:rPr>
    </w:lvl>
    <w:lvl w:ilvl="4" w:tplc="1D2444DE" w:tentative="1">
      <w:start w:val="1"/>
      <w:numFmt w:val="bullet"/>
      <w:lvlText w:val="•"/>
      <w:lvlJc w:val="left"/>
      <w:pPr>
        <w:tabs>
          <w:tab w:val="num" w:pos="3600"/>
        </w:tabs>
        <w:ind w:left="3600" w:hanging="360"/>
      </w:pPr>
      <w:rPr>
        <w:rFonts w:ascii="Arial" w:hAnsi="Arial" w:hint="default"/>
      </w:rPr>
    </w:lvl>
    <w:lvl w:ilvl="5" w:tplc="709A5F14" w:tentative="1">
      <w:start w:val="1"/>
      <w:numFmt w:val="bullet"/>
      <w:lvlText w:val="•"/>
      <w:lvlJc w:val="left"/>
      <w:pPr>
        <w:tabs>
          <w:tab w:val="num" w:pos="4320"/>
        </w:tabs>
        <w:ind w:left="4320" w:hanging="360"/>
      </w:pPr>
      <w:rPr>
        <w:rFonts w:ascii="Arial" w:hAnsi="Arial" w:hint="default"/>
      </w:rPr>
    </w:lvl>
    <w:lvl w:ilvl="6" w:tplc="1C24DDF4" w:tentative="1">
      <w:start w:val="1"/>
      <w:numFmt w:val="bullet"/>
      <w:lvlText w:val="•"/>
      <w:lvlJc w:val="left"/>
      <w:pPr>
        <w:tabs>
          <w:tab w:val="num" w:pos="5040"/>
        </w:tabs>
        <w:ind w:left="5040" w:hanging="360"/>
      </w:pPr>
      <w:rPr>
        <w:rFonts w:ascii="Arial" w:hAnsi="Arial" w:hint="default"/>
      </w:rPr>
    </w:lvl>
    <w:lvl w:ilvl="7" w:tplc="85D49376" w:tentative="1">
      <w:start w:val="1"/>
      <w:numFmt w:val="bullet"/>
      <w:lvlText w:val="•"/>
      <w:lvlJc w:val="left"/>
      <w:pPr>
        <w:tabs>
          <w:tab w:val="num" w:pos="5760"/>
        </w:tabs>
        <w:ind w:left="5760" w:hanging="360"/>
      </w:pPr>
      <w:rPr>
        <w:rFonts w:ascii="Arial" w:hAnsi="Arial" w:hint="default"/>
      </w:rPr>
    </w:lvl>
    <w:lvl w:ilvl="8" w:tplc="BC407CE8" w:tentative="1">
      <w:start w:val="1"/>
      <w:numFmt w:val="bullet"/>
      <w:lvlText w:val="•"/>
      <w:lvlJc w:val="left"/>
      <w:pPr>
        <w:tabs>
          <w:tab w:val="num" w:pos="6480"/>
        </w:tabs>
        <w:ind w:left="6480" w:hanging="360"/>
      </w:pPr>
      <w:rPr>
        <w:rFonts w:ascii="Arial" w:hAnsi="Arial" w:hint="default"/>
      </w:rPr>
    </w:lvl>
  </w:abstractNum>
  <w:abstractNum w:abstractNumId="34">
    <w:nsid w:val="728518C0"/>
    <w:multiLevelType w:val="hybridMultilevel"/>
    <w:tmpl w:val="15026BDC"/>
    <w:lvl w:ilvl="0" w:tplc="EB6C473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2"/>
  </w:num>
  <w:num w:numId="4">
    <w:abstractNumId w:val="5"/>
  </w:num>
  <w:num w:numId="5">
    <w:abstractNumId w:val="4"/>
  </w:num>
  <w:num w:numId="6">
    <w:abstractNumId w:val="8"/>
  </w:num>
  <w:num w:numId="7">
    <w:abstractNumId w:val="7"/>
  </w:num>
  <w:num w:numId="8">
    <w:abstractNumId w:val="16"/>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3"/>
  </w:num>
  <w:num w:numId="19">
    <w:abstractNumId w:val="11"/>
  </w:num>
  <w:num w:numId="20">
    <w:abstractNumId w:val="19"/>
  </w:num>
  <w:num w:numId="21">
    <w:abstractNumId w:val="29"/>
  </w:num>
  <w:num w:numId="22">
    <w:abstractNumId w:val="1"/>
  </w:num>
  <w:num w:numId="23">
    <w:abstractNumId w:val="30"/>
  </w:num>
  <w:num w:numId="24">
    <w:abstractNumId w:val="23"/>
  </w:num>
  <w:num w:numId="25">
    <w:abstractNumId w:val="31"/>
  </w:num>
  <w:num w:numId="26">
    <w:abstractNumId w:val="34"/>
  </w:num>
  <w:num w:numId="27">
    <w:abstractNumId w:val="12"/>
  </w:num>
  <w:num w:numId="28">
    <w:abstractNumId w:val="17"/>
  </w:num>
  <w:num w:numId="29">
    <w:abstractNumId w:val="6"/>
  </w:num>
  <w:num w:numId="30">
    <w:abstractNumId w:val="2"/>
  </w:num>
  <w:num w:numId="31">
    <w:abstractNumId w:val="24"/>
  </w:num>
  <w:num w:numId="32">
    <w:abstractNumId w:val="20"/>
  </w:num>
  <w:num w:numId="33">
    <w:abstractNumId w:val="18"/>
  </w:num>
  <w:num w:numId="34">
    <w:abstractNumId w:val="0"/>
  </w:num>
  <w:num w:numId="35">
    <w:abstractNumId w:val="14"/>
  </w:num>
  <w:num w:numId="36">
    <w:abstractNumId w:val="13"/>
  </w:num>
  <w:num w:numId="37">
    <w:abstractNumId w:val="3"/>
  </w:num>
  <w:num w:numId="38">
    <w:abstractNumId w:val="10"/>
  </w:num>
  <w:num w:numId="39">
    <w:abstractNumId w:val="25"/>
  </w:num>
  <w:num w:numId="40">
    <w:abstractNumId w:val="15"/>
  </w:num>
  <w:num w:numId="41">
    <w:abstractNumId w:val="27"/>
  </w:num>
  <w:num w:numId="42">
    <w:abstractNumId w:val="2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5"/>
  <w:hideSpellingErrors/>
  <w:hideGrammaticalErrors/>
  <w:proofState w:spelling="clean" w:grammar="clean"/>
  <w:trackRevisions/>
  <w:defaultTabStop w:val="720"/>
  <w:drawingGridHorizontalSpacing w:val="102"/>
  <w:drawingGridVerticalSpacing w:val="181"/>
  <w:displayHorizontalDrawingGridEvery w:val="2"/>
  <w:characterSpacingControl w:val="doNotCompress"/>
  <w:hdrShapeDefaults>
    <o:shapedefaults v:ext="edit" spidmax="216066"/>
  </w:hdrShapeDefaults>
  <w:footnotePr>
    <w:footnote w:id="-1"/>
    <w:footnote w:id="0"/>
  </w:footnotePr>
  <w:endnotePr>
    <w:endnote w:id="-1"/>
    <w:endnote w:id="0"/>
  </w:endnotePr>
  <w:compat>
    <w:useFELayout/>
  </w:compat>
  <w:rsids>
    <w:rsidRoot w:val="007D64AC"/>
    <w:rsid w:val="000015C4"/>
    <w:rsid w:val="000019C0"/>
    <w:rsid w:val="00001FEA"/>
    <w:rsid w:val="000031B8"/>
    <w:rsid w:val="00003A53"/>
    <w:rsid w:val="00003C02"/>
    <w:rsid w:val="000053A3"/>
    <w:rsid w:val="0000589B"/>
    <w:rsid w:val="00005AB4"/>
    <w:rsid w:val="0001094F"/>
    <w:rsid w:val="00010BA7"/>
    <w:rsid w:val="00011648"/>
    <w:rsid w:val="00013C96"/>
    <w:rsid w:val="00013EFB"/>
    <w:rsid w:val="00014F8E"/>
    <w:rsid w:val="00017F32"/>
    <w:rsid w:val="00020847"/>
    <w:rsid w:val="00020988"/>
    <w:rsid w:val="0002119A"/>
    <w:rsid w:val="00021DEB"/>
    <w:rsid w:val="00023281"/>
    <w:rsid w:val="00023337"/>
    <w:rsid w:val="00023E18"/>
    <w:rsid w:val="00025F2E"/>
    <w:rsid w:val="00026005"/>
    <w:rsid w:val="00027C90"/>
    <w:rsid w:val="00027EB8"/>
    <w:rsid w:val="000321F5"/>
    <w:rsid w:val="00035019"/>
    <w:rsid w:val="00035695"/>
    <w:rsid w:val="0003584E"/>
    <w:rsid w:val="0003599C"/>
    <w:rsid w:val="00036F9B"/>
    <w:rsid w:val="00037928"/>
    <w:rsid w:val="00040123"/>
    <w:rsid w:val="00045ED1"/>
    <w:rsid w:val="00051387"/>
    <w:rsid w:val="0005171D"/>
    <w:rsid w:val="00053069"/>
    <w:rsid w:val="000568EC"/>
    <w:rsid w:val="00060808"/>
    <w:rsid w:val="00061510"/>
    <w:rsid w:val="00066782"/>
    <w:rsid w:val="00066C2E"/>
    <w:rsid w:val="000708D4"/>
    <w:rsid w:val="00073FC4"/>
    <w:rsid w:val="000741EA"/>
    <w:rsid w:val="000768FE"/>
    <w:rsid w:val="000829F3"/>
    <w:rsid w:val="00084E1D"/>
    <w:rsid w:val="00085EAA"/>
    <w:rsid w:val="00087F3C"/>
    <w:rsid w:val="000920C7"/>
    <w:rsid w:val="00092CE4"/>
    <w:rsid w:val="000939B0"/>
    <w:rsid w:val="0009535F"/>
    <w:rsid w:val="000957DE"/>
    <w:rsid w:val="000A079D"/>
    <w:rsid w:val="000A1535"/>
    <w:rsid w:val="000A5E45"/>
    <w:rsid w:val="000A6159"/>
    <w:rsid w:val="000A61A5"/>
    <w:rsid w:val="000A6294"/>
    <w:rsid w:val="000A6787"/>
    <w:rsid w:val="000A74EA"/>
    <w:rsid w:val="000B1006"/>
    <w:rsid w:val="000B14BE"/>
    <w:rsid w:val="000B27F6"/>
    <w:rsid w:val="000B2916"/>
    <w:rsid w:val="000B4201"/>
    <w:rsid w:val="000B4801"/>
    <w:rsid w:val="000B5B71"/>
    <w:rsid w:val="000B7887"/>
    <w:rsid w:val="000B7A48"/>
    <w:rsid w:val="000B7E6B"/>
    <w:rsid w:val="000C19C6"/>
    <w:rsid w:val="000C21ED"/>
    <w:rsid w:val="000C3CFB"/>
    <w:rsid w:val="000C520F"/>
    <w:rsid w:val="000C5CD8"/>
    <w:rsid w:val="000C654C"/>
    <w:rsid w:val="000C706A"/>
    <w:rsid w:val="000C75BB"/>
    <w:rsid w:val="000D0DA6"/>
    <w:rsid w:val="000D141D"/>
    <w:rsid w:val="000D17D5"/>
    <w:rsid w:val="000D26D0"/>
    <w:rsid w:val="000D2B11"/>
    <w:rsid w:val="000D55FF"/>
    <w:rsid w:val="000D5F01"/>
    <w:rsid w:val="000D6C66"/>
    <w:rsid w:val="000D6E00"/>
    <w:rsid w:val="000D7529"/>
    <w:rsid w:val="000D7883"/>
    <w:rsid w:val="000E1B52"/>
    <w:rsid w:val="000E1B6A"/>
    <w:rsid w:val="000E1E3C"/>
    <w:rsid w:val="000E3611"/>
    <w:rsid w:val="000E39CB"/>
    <w:rsid w:val="000E42D9"/>
    <w:rsid w:val="000E4D83"/>
    <w:rsid w:val="000E4FB1"/>
    <w:rsid w:val="000E4FD3"/>
    <w:rsid w:val="000E52BE"/>
    <w:rsid w:val="000E52FA"/>
    <w:rsid w:val="000F2204"/>
    <w:rsid w:val="000F362A"/>
    <w:rsid w:val="000F523E"/>
    <w:rsid w:val="000F58B1"/>
    <w:rsid w:val="000F764D"/>
    <w:rsid w:val="0010268A"/>
    <w:rsid w:val="0010388C"/>
    <w:rsid w:val="00105987"/>
    <w:rsid w:val="00105F20"/>
    <w:rsid w:val="00112F9A"/>
    <w:rsid w:val="00112FBF"/>
    <w:rsid w:val="00113792"/>
    <w:rsid w:val="00114253"/>
    <w:rsid w:val="001144CF"/>
    <w:rsid w:val="001147B6"/>
    <w:rsid w:val="00115CC0"/>
    <w:rsid w:val="00116392"/>
    <w:rsid w:val="001204BD"/>
    <w:rsid w:val="001219A3"/>
    <w:rsid w:val="0012270A"/>
    <w:rsid w:val="00124754"/>
    <w:rsid w:val="00127A60"/>
    <w:rsid w:val="00131E0C"/>
    <w:rsid w:val="00132971"/>
    <w:rsid w:val="0013391B"/>
    <w:rsid w:val="00135C68"/>
    <w:rsid w:val="001369F5"/>
    <w:rsid w:val="00136F07"/>
    <w:rsid w:val="00137D41"/>
    <w:rsid w:val="001408BE"/>
    <w:rsid w:val="00142C8C"/>
    <w:rsid w:val="001430BC"/>
    <w:rsid w:val="001433FD"/>
    <w:rsid w:val="00143571"/>
    <w:rsid w:val="0014411C"/>
    <w:rsid w:val="001474CD"/>
    <w:rsid w:val="00147EC6"/>
    <w:rsid w:val="00151411"/>
    <w:rsid w:val="00151D68"/>
    <w:rsid w:val="00151D82"/>
    <w:rsid w:val="00152AA5"/>
    <w:rsid w:val="00152C5D"/>
    <w:rsid w:val="00154D4C"/>
    <w:rsid w:val="00155020"/>
    <w:rsid w:val="00155855"/>
    <w:rsid w:val="00155DF7"/>
    <w:rsid w:val="00157E51"/>
    <w:rsid w:val="00160D5B"/>
    <w:rsid w:val="00160D9A"/>
    <w:rsid w:val="00161312"/>
    <w:rsid w:val="00162486"/>
    <w:rsid w:val="00162B54"/>
    <w:rsid w:val="00163863"/>
    <w:rsid w:val="00163EBC"/>
    <w:rsid w:val="00165218"/>
    <w:rsid w:val="00166D8C"/>
    <w:rsid w:val="00166DD8"/>
    <w:rsid w:val="00167055"/>
    <w:rsid w:val="00171134"/>
    <w:rsid w:val="00173CC4"/>
    <w:rsid w:val="00174D0B"/>
    <w:rsid w:val="00180792"/>
    <w:rsid w:val="001807CA"/>
    <w:rsid w:val="00180808"/>
    <w:rsid w:val="00180A64"/>
    <w:rsid w:val="00183C6E"/>
    <w:rsid w:val="0018470C"/>
    <w:rsid w:val="00186315"/>
    <w:rsid w:val="0018662B"/>
    <w:rsid w:val="00190227"/>
    <w:rsid w:val="00191666"/>
    <w:rsid w:val="00191C5B"/>
    <w:rsid w:val="00194206"/>
    <w:rsid w:val="00194E10"/>
    <w:rsid w:val="001A0BBF"/>
    <w:rsid w:val="001A2E77"/>
    <w:rsid w:val="001A3641"/>
    <w:rsid w:val="001A36F2"/>
    <w:rsid w:val="001A4F72"/>
    <w:rsid w:val="001A621A"/>
    <w:rsid w:val="001A6DFA"/>
    <w:rsid w:val="001B0809"/>
    <w:rsid w:val="001B31E2"/>
    <w:rsid w:val="001B3560"/>
    <w:rsid w:val="001B37AA"/>
    <w:rsid w:val="001B3883"/>
    <w:rsid w:val="001B3FA6"/>
    <w:rsid w:val="001B469A"/>
    <w:rsid w:val="001C06BE"/>
    <w:rsid w:val="001C1292"/>
    <w:rsid w:val="001C1D1E"/>
    <w:rsid w:val="001C318B"/>
    <w:rsid w:val="001C5DD8"/>
    <w:rsid w:val="001C6CA5"/>
    <w:rsid w:val="001C78C9"/>
    <w:rsid w:val="001C7F68"/>
    <w:rsid w:val="001D00FC"/>
    <w:rsid w:val="001D06B6"/>
    <w:rsid w:val="001D143C"/>
    <w:rsid w:val="001D32BF"/>
    <w:rsid w:val="001D3929"/>
    <w:rsid w:val="001D44CE"/>
    <w:rsid w:val="001D677D"/>
    <w:rsid w:val="001D7299"/>
    <w:rsid w:val="001E0823"/>
    <w:rsid w:val="001E202E"/>
    <w:rsid w:val="001E2E81"/>
    <w:rsid w:val="001E348F"/>
    <w:rsid w:val="001E5810"/>
    <w:rsid w:val="001E723C"/>
    <w:rsid w:val="001E7964"/>
    <w:rsid w:val="001F44B6"/>
    <w:rsid w:val="001F4C8D"/>
    <w:rsid w:val="001F54F4"/>
    <w:rsid w:val="001F7C10"/>
    <w:rsid w:val="00200F3F"/>
    <w:rsid w:val="00201A5A"/>
    <w:rsid w:val="00202542"/>
    <w:rsid w:val="0020358A"/>
    <w:rsid w:val="002036FB"/>
    <w:rsid w:val="00203BFF"/>
    <w:rsid w:val="00203C5D"/>
    <w:rsid w:val="0020693C"/>
    <w:rsid w:val="0021008A"/>
    <w:rsid w:val="00210120"/>
    <w:rsid w:val="00210C68"/>
    <w:rsid w:val="00210D51"/>
    <w:rsid w:val="00213D85"/>
    <w:rsid w:val="0021434D"/>
    <w:rsid w:val="0021563D"/>
    <w:rsid w:val="00215D4E"/>
    <w:rsid w:val="00215F83"/>
    <w:rsid w:val="00216387"/>
    <w:rsid w:val="002205E0"/>
    <w:rsid w:val="0022120E"/>
    <w:rsid w:val="0022294C"/>
    <w:rsid w:val="00223CED"/>
    <w:rsid w:val="002263FF"/>
    <w:rsid w:val="00227861"/>
    <w:rsid w:val="002301DE"/>
    <w:rsid w:val="002314CE"/>
    <w:rsid w:val="00231912"/>
    <w:rsid w:val="00231DF0"/>
    <w:rsid w:val="002329B1"/>
    <w:rsid w:val="00234671"/>
    <w:rsid w:val="00234EFD"/>
    <w:rsid w:val="00235B99"/>
    <w:rsid w:val="00235D58"/>
    <w:rsid w:val="002365DC"/>
    <w:rsid w:val="00236A86"/>
    <w:rsid w:val="002405FD"/>
    <w:rsid w:val="00240BAA"/>
    <w:rsid w:val="0024104D"/>
    <w:rsid w:val="00241303"/>
    <w:rsid w:val="00241566"/>
    <w:rsid w:val="00241596"/>
    <w:rsid w:val="00241647"/>
    <w:rsid w:val="00244BF2"/>
    <w:rsid w:val="00244E4B"/>
    <w:rsid w:val="00246CDF"/>
    <w:rsid w:val="00250FD6"/>
    <w:rsid w:val="00252C7B"/>
    <w:rsid w:val="0025319C"/>
    <w:rsid w:val="00253A15"/>
    <w:rsid w:val="00253E4D"/>
    <w:rsid w:val="00254675"/>
    <w:rsid w:val="0025495B"/>
    <w:rsid w:val="00255AD7"/>
    <w:rsid w:val="00255C60"/>
    <w:rsid w:val="002579E0"/>
    <w:rsid w:val="00257BCA"/>
    <w:rsid w:val="00257CFA"/>
    <w:rsid w:val="00260669"/>
    <w:rsid w:val="00261322"/>
    <w:rsid w:val="00263711"/>
    <w:rsid w:val="00264740"/>
    <w:rsid w:val="00265269"/>
    <w:rsid w:val="00265BB9"/>
    <w:rsid w:val="002663BA"/>
    <w:rsid w:val="0027023D"/>
    <w:rsid w:val="00271372"/>
    <w:rsid w:val="002717ED"/>
    <w:rsid w:val="00271E96"/>
    <w:rsid w:val="002720CF"/>
    <w:rsid w:val="002722A9"/>
    <w:rsid w:val="002729A0"/>
    <w:rsid w:val="00274088"/>
    <w:rsid w:val="002748CC"/>
    <w:rsid w:val="00275844"/>
    <w:rsid w:val="0027601F"/>
    <w:rsid w:val="00281A56"/>
    <w:rsid w:val="00281E7F"/>
    <w:rsid w:val="002847E1"/>
    <w:rsid w:val="0028528E"/>
    <w:rsid w:val="00286EDA"/>
    <w:rsid w:val="0029118B"/>
    <w:rsid w:val="002915AD"/>
    <w:rsid w:val="002917E3"/>
    <w:rsid w:val="0029382D"/>
    <w:rsid w:val="00293855"/>
    <w:rsid w:val="002948D3"/>
    <w:rsid w:val="00296C65"/>
    <w:rsid w:val="00297E3B"/>
    <w:rsid w:val="002A3167"/>
    <w:rsid w:val="002A47A8"/>
    <w:rsid w:val="002A513C"/>
    <w:rsid w:val="002A5199"/>
    <w:rsid w:val="002A5A18"/>
    <w:rsid w:val="002A6F62"/>
    <w:rsid w:val="002B0F30"/>
    <w:rsid w:val="002B1B5E"/>
    <w:rsid w:val="002B1F72"/>
    <w:rsid w:val="002B3BA7"/>
    <w:rsid w:val="002B6534"/>
    <w:rsid w:val="002B6894"/>
    <w:rsid w:val="002B6BAC"/>
    <w:rsid w:val="002B6CAE"/>
    <w:rsid w:val="002C08C5"/>
    <w:rsid w:val="002C4D73"/>
    <w:rsid w:val="002C4EF0"/>
    <w:rsid w:val="002C59E0"/>
    <w:rsid w:val="002C7FCA"/>
    <w:rsid w:val="002D0FE2"/>
    <w:rsid w:val="002D1337"/>
    <w:rsid w:val="002D1AE4"/>
    <w:rsid w:val="002D405C"/>
    <w:rsid w:val="002D5EFE"/>
    <w:rsid w:val="002D6101"/>
    <w:rsid w:val="002D624E"/>
    <w:rsid w:val="002D7622"/>
    <w:rsid w:val="002E2A45"/>
    <w:rsid w:val="002E37BD"/>
    <w:rsid w:val="002E394A"/>
    <w:rsid w:val="002E51B5"/>
    <w:rsid w:val="002E51C4"/>
    <w:rsid w:val="002E606C"/>
    <w:rsid w:val="002E6654"/>
    <w:rsid w:val="002E7FAF"/>
    <w:rsid w:val="002F015D"/>
    <w:rsid w:val="002F0D02"/>
    <w:rsid w:val="002F3D04"/>
    <w:rsid w:val="002F4840"/>
    <w:rsid w:val="002F5D7A"/>
    <w:rsid w:val="002F60A5"/>
    <w:rsid w:val="002F6CD8"/>
    <w:rsid w:val="002F79BA"/>
    <w:rsid w:val="00300EB3"/>
    <w:rsid w:val="0030187A"/>
    <w:rsid w:val="003029EA"/>
    <w:rsid w:val="00303148"/>
    <w:rsid w:val="00303CAB"/>
    <w:rsid w:val="00303D90"/>
    <w:rsid w:val="00304079"/>
    <w:rsid w:val="0030410D"/>
    <w:rsid w:val="00304CFC"/>
    <w:rsid w:val="00305497"/>
    <w:rsid w:val="0030582D"/>
    <w:rsid w:val="00306126"/>
    <w:rsid w:val="00306AC2"/>
    <w:rsid w:val="0030743F"/>
    <w:rsid w:val="00307B92"/>
    <w:rsid w:val="00312CCC"/>
    <w:rsid w:val="003132E4"/>
    <w:rsid w:val="003154E6"/>
    <w:rsid w:val="003218F0"/>
    <w:rsid w:val="00321A51"/>
    <w:rsid w:val="0032422C"/>
    <w:rsid w:val="0032489A"/>
    <w:rsid w:val="00326652"/>
    <w:rsid w:val="00326F8D"/>
    <w:rsid w:val="003279DA"/>
    <w:rsid w:val="00327AE2"/>
    <w:rsid w:val="00334838"/>
    <w:rsid w:val="003376D9"/>
    <w:rsid w:val="00337B93"/>
    <w:rsid w:val="00340FF1"/>
    <w:rsid w:val="00341D1D"/>
    <w:rsid w:val="00341DE4"/>
    <w:rsid w:val="0034201C"/>
    <w:rsid w:val="00343991"/>
    <w:rsid w:val="0034538A"/>
    <w:rsid w:val="003453E0"/>
    <w:rsid w:val="00346DFF"/>
    <w:rsid w:val="00347927"/>
    <w:rsid w:val="00350836"/>
    <w:rsid w:val="00352C13"/>
    <w:rsid w:val="00354404"/>
    <w:rsid w:val="00356BD2"/>
    <w:rsid w:val="00357B4F"/>
    <w:rsid w:val="0036173B"/>
    <w:rsid w:val="00361F9B"/>
    <w:rsid w:val="00362013"/>
    <w:rsid w:val="00362444"/>
    <w:rsid w:val="00362DC2"/>
    <w:rsid w:val="00365079"/>
    <w:rsid w:val="003700C1"/>
    <w:rsid w:val="00371F92"/>
    <w:rsid w:val="00375454"/>
    <w:rsid w:val="003759BF"/>
    <w:rsid w:val="003767C1"/>
    <w:rsid w:val="00376C34"/>
    <w:rsid w:val="00377E74"/>
    <w:rsid w:val="00380C99"/>
    <w:rsid w:val="003824CE"/>
    <w:rsid w:val="00382C98"/>
    <w:rsid w:val="00383A31"/>
    <w:rsid w:val="00383DA2"/>
    <w:rsid w:val="00385AD3"/>
    <w:rsid w:val="00386F14"/>
    <w:rsid w:val="0039030B"/>
    <w:rsid w:val="00390507"/>
    <w:rsid w:val="00390A98"/>
    <w:rsid w:val="00395131"/>
    <w:rsid w:val="00396945"/>
    <w:rsid w:val="00397CB4"/>
    <w:rsid w:val="003A0A48"/>
    <w:rsid w:val="003A297F"/>
    <w:rsid w:val="003A36D4"/>
    <w:rsid w:val="003A3AB1"/>
    <w:rsid w:val="003A5E2E"/>
    <w:rsid w:val="003A6293"/>
    <w:rsid w:val="003A6369"/>
    <w:rsid w:val="003A7232"/>
    <w:rsid w:val="003A7465"/>
    <w:rsid w:val="003A77D0"/>
    <w:rsid w:val="003B0AAB"/>
    <w:rsid w:val="003B159C"/>
    <w:rsid w:val="003B4012"/>
    <w:rsid w:val="003B4748"/>
    <w:rsid w:val="003B6731"/>
    <w:rsid w:val="003B767C"/>
    <w:rsid w:val="003C061F"/>
    <w:rsid w:val="003C07E8"/>
    <w:rsid w:val="003C5152"/>
    <w:rsid w:val="003C73AC"/>
    <w:rsid w:val="003C7783"/>
    <w:rsid w:val="003D10FF"/>
    <w:rsid w:val="003D18E5"/>
    <w:rsid w:val="003D3BE3"/>
    <w:rsid w:val="003D6645"/>
    <w:rsid w:val="003D6826"/>
    <w:rsid w:val="003D755F"/>
    <w:rsid w:val="003E2277"/>
    <w:rsid w:val="003E2876"/>
    <w:rsid w:val="003E312C"/>
    <w:rsid w:val="003E3258"/>
    <w:rsid w:val="003E6023"/>
    <w:rsid w:val="003E62D9"/>
    <w:rsid w:val="003E7406"/>
    <w:rsid w:val="003F0454"/>
    <w:rsid w:val="003F0486"/>
    <w:rsid w:val="003F091D"/>
    <w:rsid w:val="003F1D04"/>
    <w:rsid w:val="003F217F"/>
    <w:rsid w:val="003F2E43"/>
    <w:rsid w:val="003F45B0"/>
    <w:rsid w:val="003F4F10"/>
    <w:rsid w:val="003F52DC"/>
    <w:rsid w:val="003F5DD8"/>
    <w:rsid w:val="003F6A1F"/>
    <w:rsid w:val="003F6F14"/>
    <w:rsid w:val="003F7888"/>
    <w:rsid w:val="00401150"/>
    <w:rsid w:val="00401434"/>
    <w:rsid w:val="004021BF"/>
    <w:rsid w:val="00406C10"/>
    <w:rsid w:val="00407875"/>
    <w:rsid w:val="00407C41"/>
    <w:rsid w:val="004100DA"/>
    <w:rsid w:val="00412554"/>
    <w:rsid w:val="00412AB9"/>
    <w:rsid w:val="0041450E"/>
    <w:rsid w:val="00415E79"/>
    <w:rsid w:val="004176E0"/>
    <w:rsid w:val="004210A3"/>
    <w:rsid w:val="004218BC"/>
    <w:rsid w:val="004234BC"/>
    <w:rsid w:val="004235AD"/>
    <w:rsid w:val="00423BAC"/>
    <w:rsid w:val="00424EBB"/>
    <w:rsid w:val="00425DC3"/>
    <w:rsid w:val="004267AF"/>
    <w:rsid w:val="00432104"/>
    <w:rsid w:val="00432D75"/>
    <w:rsid w:val="00433876"/>
    <w:rsid w:val="0043518B"/>
    <w:rsid w:val="004352E0"/>
    <w:rsid w:val="00440E70"/>
    <w:rsid w:val="00441D6D"/>
    <w:rsid w:val="0044226C"/>
    <w:rsid w:val="004433A3"/>
    <w:rsid w:val="004439A1"/>
    <w:rsid w:val="0044543B"/>
    <w:rsid w:val="004508C6"/>
    <w:rsid w:val="004511C1"/>
    <w:rsid w:val="00452317"/>
    <w:rsid w:val="00453F3B"/>
    <w:rsid w:val="0045537B"/>
    <w:rsid w:val="0045646C"/>
    <w:rsid w:val="00457200"/>
    <w:rsid w:val="00457373"/>
    <w:rsid w:val="00457E8F"/>
    <w:rsid w:val="00460F2F"/>
    <w:rsid w:val="004613F1"/>
    <w:rsid w:val="00462F58"/>
    <w:rsid w:val="00463F1F"/>
    <w:rsid w:val="004650F5"/>
    <w:rsid w:val="004655E9"/>
    <w:rsid w:val="004673EF"/>
    <w:rsid w:val="00467824"/>
    <w:rsid w:val="004704DB"/>
    <w:rsid w:val="004704F5"/>
    <w:rsid w:val="00470B8D"/>
    <w:rsid w:val="00470C23"/>
    <w:rsid w:val="0047101F"/>
    <w:rsid w:val="00472497"/>
    <w:rsid w:val="004728F4"/>
    <w:rsid w:val="00476021"/>
    <w:rsid w:val="0047677D"/>
    <w:rsid w:val="004776E4"/>
    <w:rsid w:val="00490331"/>
    <w:rsid w:val="00490646"/>
    <w:rsid w:val="00491686"/>
    <w:rsid w:val="004922B6"/>
    <w:rsid w:val="00492337"/>
    <w:rsid w:val="00493B6C"/>
    <w:rsid w:val="00493C14"/>
    <w:rsid w:val="00494487"/>
    <w:rsid w:val="00496F5B"/>
    <w:rsid w:val="004975A9"/>
    <w:rsid w:val="004A4033"/>
    <w:rsid w:val="004A424A"/>
    <w:rsid w:val="004A5D9A"/>
    <w:rsid w:val="004B14DD"/>
    <w:rsid w:val="004B47D2"/>
    <w:rsid w:val="004B48C1"/>
    <w:rsid w:val="004B6167"/>
    <w:rsid w:val="004B7EC5"/>
    <w:rsid w:val="004C55FD"/>
    <w:rsid w:val="004C6BAD"/>
    <w:rsid w:val="004C7943"/>
    <w:rsid w:val="004D3337"/>
    <w:rsid w:val="004D4F55"/>
    <w:rsid w:val="004D5F6D"/>
    <w:rsid w:val="004D6581"/>
    <w:rsid w:val="004D67B8"/>
    <w:rsid w:val="004D74CB"/>
    <w:rsid w:val="004D754E"/>
    <w:rsid w:val="004D7C55"/>
    <w:rsid w:val="004E01BC"/>
    <w:rsid w:val="004E0958"/>
    <w:rsid w:val="004E12DF"/>
    <w:rsid w:val="004E4DCB"/>
    <w:rsid w:val="004E5392"/>
    <w:rsid w:val="004E5728"/>
    <w:rsid w:val="004E5F49"/>
    <w:rsid w:val="004E7488"/>
    <w:rsid w:val="004F0527"/>
    <w:rsid w:val="004F3BDD"/>
    <w:rsid w:val="004F3EE2"/>
    <w:rsid w:val="004F48D9"/>
    <w:rsid w:val="0050247A"/>
    <w:rsid w:val="00502B5D"/>
    <w:rsid w:val="0050360E"/>
    <w:rsid w:val="00503F12"/>
    <w:rsid w:val="005054C5"/>
    <w:rsid w:val="00505AE3"/>
    <w:rsid w:val="005069F0"/>
    <w:rsid w:val="00506FC7"/>
    <w:rsid w:val="00507254"/>
    <w:rsid w:val="0050736E"/>
    <w:rsid w:val="00507913"/>
    <w:rsid w:val="00507D1D"/>
    <w:rsid w:val="00507D36"/>
    <w:rsid w:val="00511E5A"/>
    <w:rsid w:val="00513FCB"/>
    <w:rsid w:val="00515AE0"/>
    <w:rsid w:val="00516475"/>
    <w:rsid w:val="00517EBE"/>
    <w:rsid w:val="0052146D"/>
    <w:rsid w:val="00522910"/>
    <w:rsid w:val="00522D74"/>
    <w:rsid w:val="005262F2"/>
    <w:rsid w:val="0053075A"/>
    <w:rsid w:val="0053084C"/>
    <w:rsid w:val="00531418"/>
    <w:rsid w:val="00531669"/>
    <w:rsid w:val="00532EA7"/>
    <w:rsid w:val="00532F0B"/>
    <w:rsid w:val="00535B7F"/>
    <w:rsid w:val="005377EA"/>
    <w:rsid w:val="00537D38"/>
    <w:rsid w:val="005407F0"/>
    <w:rsid w:val="00540BCF"/>
    <w:rsid w:val="0054115C"/>
    <w:rsid w:val="00541F6E"/>
    <w:rsid w:val="00543477"/>
    <w:rsid w:val="0054599B"/>
    <w:rsid w:val="00545A0E"/>
    <w:rsid w:val="00546FAF"/>
    <w:rsid w:val="00550E4A"/>
    <w:rsid w:val="00551EE7"/>
    <w:rsid w:val="005524F5"/>
    <w:rsid w:val="005530E3"/>
    <w:rsid w:val="0055347A"/>
    <w:rsid w:val="00554588"/>
    <w:rsid w:val="00555181"/>
    <w:rsid w:val="00556552"/>
    <w:rsid w:val="00557454"/>
    <w:rsid w:val="00560762"/>
    <w:rsid w:val="00560C70"/>
    <w:rsid w:val="0056346D"/>
    <w:rsid w:val="00563579"/>
    <w:rsid w:val="00563D16"/>
    <w:rsid w:val="00564B4E"/>
    <w:rsid w:val="00565BE8"/>
    <w:rsid w:val="00567E10"/>
    <w:rsid w:val="005723F6"/>
    <w:rsid w:val="0057775B"/>
    <w:rsid w:val="00580B63"/>
    <w:rsid w:val="005847F0"/>
    <w:rsid w:val="005848FF"/>
    <w:rsid w:val="00584B0C"/>
    <w:rsid w:val="00586C98"/>
    <w:rsid w:val="005879F7"/>
    <w:rsid w:val="00590BB5"/>
    <w:rsid w:val="00592EAC"/>
    <w:rsid w:val="0059354F"/>
    <w:rsid w:val="0059458A"/>
    <w:rsid w:val="00594D4B"/>
    <w:rsid w:val="00595275"/>
    <w:rsid w:val="00595BD1"/>
    <w:rsid w:val="00595E27"/>
    <w:rsid w:val="00595F72"/>
    <w:rsid w:val="00597AE4"/>
    <w:rsid w:val="00597D9E"/>
    <w:rsid w:val="005A3D64"/>
    <w:rsid w:val="005A4347"/>
    <w:rsid w:val="005A4BAB"/>
    <w:rsid w:val="005A4DB8"/>
    <w:rsid w:val="005A5409"/>
    <w:rsid w:val="005A7541"/>
    <w:rsid w:val="005A7D95"/>
    <w:rsid w:val="005B0F21"/>
    <w:rsid w:val="005B362C"/>
    <w:rsid w:val="005B5827"/>
    <w:rsid w:val="005B60EA"/>
    <w:rsid w:val="005B6BDE"/>
    <w:rsid w:val="005B6EA8"/>
    <w:rsid w:val="005B770D"/>
    <w:rsid w:val="005C04FF"/>
    <w:rsid w:val="005C090B"/>
    <w:rsid w:val="005C0B5E"/>
    <w:rsid w:val="005C0D6F"/>
    <w:rsid w:val="005C2A66"/>
    <w:rsid w:val="005C3123"/>
    <w:rsid w:val="005C3E60"/>
    <w:rsid w:val="005C4FD4"/>
    <w:rsid w:val="005C5CE8"/>
    <w:rsid w:val="005D1410"/>
    <w:rsid w:val="005D32D7"/>
    <w:rsid w:val="005D462C"/>
    <w:rsid w:val="005D4AF2"/>
    <w:rsid w:val="005D5B25"/>
    <w:rsid w:val="005D7FD6"/>
    <w:rsid w:val="005E01BB"/>
    <w:rsid w:val="005E1DBE"/>
    <w:rsid w:val="005E1FA4"/>
    <w:rsid w:val="005E2381"/>
    <w:rsid w:val="005E6094"/>
    <w:rsid w:val="005F02A1"/>
    <w:rsid w:val="005F0AF0"/>
    <w:rsid w:val="005F15CA"/>
    <w:rsid w:val="005F1614"/>
    <w:rsid w:val="005F1CE2"/>
    <w:rsid w:val="005F52E7"/>
    <w:rsid w:val="005F6598"/>
    <w:rsid w:val="005F66F0"/>
    <w:rsid w:val="005F6A33"/>
    <w:rsid w:val="005F6F05"/>
    <w:rsid w:val="0060030E"/>
    <w:rsid w:val="00604079"/>
    <w:rsid w:val="00604123"/>
    <w:rsid w:val="00604AB3"/>
    <w:rsid w:val="0060610C"/>
    <w:rsid w:val="006101BE"/>
    <w:rsid w:val="0061056B"/>
    <w:rsid w:val="006106B0"/>
    <w:rsid w:val="00611889"/>
    <w:rsid w:val="0061192E"/>
    <w:rsid w:val="006135C0"/>
    <w:rsid w:val="00613EF9"/>
    <w:rsid w:val="006144AA"/>
    <w:rsid w:val="00620A40"/>
    <w:rsid w:val="006240DB"/>
    <w:rsid w:val="0062497E"/>
    <w:rsid w:val="006257E3"/>
    <w:rsid w:val="00632064"/>
    <w:rsid w:val="00635B9B"/>
    <w:rsid w:val="00636659"/>
    <w:rsid w:val="006369CC"/>
    <w:rsid w:val="0063745C"/>
    <w:rsid w:val="006405CB"/>
    <w:rsid w:val="0064485F"/>
    <w:rsid w:val="00653753"/>
    <w:rsid w:val="00654165"/>
    <w:rsid w:val="006545A7"/>
    <w:rsid w:val="00654DAF"/>
    <w:rsid w:val="006571DE"/>
    <w:rsid w:val="0066181C"/>
    <w:rsid w:val="006619D8"/>
    <w:rsid w:val="00661CE3"/>
    <w:rsid w:val="006642D4"/>
    <w:rsid w:val="00664A81"/>
    <w:rsid w:val="00664A8A"/>
    <w:rsid w:val="00667DA6"/>
    <w:rsid w:val="006713F3"/>
    <w:rsid w:val="00673D96"/>
    <w:rsid w:val="0067457E"/>
    <w:rsid w:val="0067554A"/>
    <w:rsid w:val="00676ED4"/>
    <w:rsid w:val="00676F65"/>
    <w:rsid w:val="00680288"/>
    <w:rsid w:val="00682810"/>
    <w:rsid w:val="00682FD8"/>
    <w:rsid w:val="00683010"/>
    <w:rsid w:val="0068311B"/>
    <w:rsid w:val="006832FB"/>
    <w:rsid w:val="0068341D"/>
    <w:rsid w:val="00683649"/>
    <w:rsid w:val="00683A4B"/>
    <w:rsid w:val="00685DE7"/>
    <w:rsid w:val="006862C2"/>
    <w:rsid w:val="00686BDC"/>
    <w:rsid w:val="00691DA8"/>
    <w:rsid w:val="006922E6"/>
    <w:rsid w:val="006922EC"/>
    <w:rsid w:val="0069302A"/>
    <w:rsid w:val="00693709"/>
    <w:rsid w:val="00693B20"/>
    <w:rsid w:val="006945A9"/>
    <w:rsid w:val="0069643E"/>
    <w:rsid w:val="00696478"/>
    <w:rsid w:val="006968D6"/>
    <w:rsid w:val="006A0128"/>
    <w:rsid w:val="006A03DE"/>
    <w:rsid w:val="006A0F78"/>
    <w:rsid w:val="006A1AC5"/>
    <w:rsid w:val="006A1ECC"/>
    <w:rsid w:val="006A2403"/>
    <w:rsid w:val="006A2405"/>
    <w:rsid w:val="006A3946"/>
    <w:rsid w:val="006A4970"/>
    <w:rsid w:val="006A4D92"/>
    <w:rsid w:val="006A4F0C"/>
    <w:rsid w:val="006A557E"/>
    <w:rsid w:val="006A6CA1"/>
    <w:rsid w:val="006A70BA"/>
    <w:rsid w:val="006A70FE"/>
    <w:rsid w:val="006A73CB"/>
    <w:rsid w:val="006A7E00"/>
    <w:rsid w:val="006A7E08"/>
    <w:rsid w:val="006B1350"/>
    <w:rsid w:val="006B20B7"/>
    <w:rsid w:val="006B42EC"/>
    <w:rsid w:val="006B5555"/>
    <w:rsid w:val="006B58E1"/>
    <w:rsid w:val="006B7597"/>
    <w:rsid w:val="006C1EC9"/>
    <w:rsid w:val="006C7C5B"/>
    <w:rsid w:val="006D0E3D"/>
    <w:rsid w:val="006D1017"/>
    <w:rsid w:val="006D11FC"/>
    <w:rsid w:val="006D1685"/>
    <w:rsid w:val="006D21F7"/>
    <w:rsid w:val="006D394C"/>
    <w:rsid w:val="006D5308"/>
    <w:rsid w:val="006D5FB5"/>
    <w:rsid w:val="006D6093"/>
    <w:rsid w:val="006D678E"/>
    <w:rsid w:val="006D79DD"/>
    <w:rsid w:val="006E064D"/>
    <w:rsid w:val="006E15EA"/>
    <w:rsid w:val="006E18D3"/>
    <w:rsid w:val="006E1F95"/>
    <w:rsid w:val="006E2A1A"/>
    <w:rsid w:val="006E2A1C"/>
    <w:rsid w:val="006E2CA6"/>
    <w:rsid w:val="006E42AF"/>
    <w:rsid w:val="006E4301"/>
    <w:rsid w:val="006E70EB"/>
    <w:rsid w:val="006E747E"/>
    <w:rsid w:val="006E766A"/>
    <w:rsid w:val="006F1545"/>
    <w:rsid w:val="006F1952"/>
    <w:rsid w:val="006F206F"/>
    <w:rsid w:val="006F20D2"/>
    <w:rsid w:val="006F2E84"/>
    <w:rsid w:val="006F38B0"/>
    <w:rsid w:val="006F4549"/>
    <w:rsid w:val="006F51F5"/>
    <w:rsid w:val="006F55F7"/>
    <w:rsid w:val="006F70A6"/>
    <w:rsid w:val="007005EE"/>
    <w:rsid w:val="00701710"/>
    <w:rsid w:val="00701862"/>
    <w:rsid w:val="0070353B"/>
    <w:rsid w:val="00703EF3"/>
    <w:rsid w:val="0070466B"/>
    <w:rsid w:val="00704695"/>
    <w:rsid w:val="00704966"/>
    <w:rsid w:val="00704A17"/>
    <w:rsid w:val="00704BDC"/>
    <w:rsid w:val="00705CE0"/>
    <w:rsid w:val="00705D8C"/>
    <w:rsid w:val="00707FAB"/>
    <w:rsid w:val="0071125A"/>
    <w:rsid w:val="0071390E"/>
    <w:rsid w:val="00715260"/>
    <w:rsid w:val="00721C36"/>
    <w:rsid w:val="00721C6F"/>
    <w:rsid w:val="00722268"/>
    <w:rsid w:val="0072238E"/>
    <w:rsid w:val="00724A78"/>
    <w:rsid w:val="00727BEA"/>
    <w:rsid w:val="00727EF2"/>
    <w:rsid w:val="007313E1"/>
    <w:rsid w:val="007324AA"/>
    <w:rsid w:val="007355B4"/>
    <w:rsid w:val="007358A6"/>
    <w:rsid w:val="007366EA"/>
    <w:rsid w:val="00736D9D"/>
    <w:rsid w:val="007408AE"/>
    <w:rsid w:val="0074123F"/>
    <w:rsid w:val="00743149"/>
    <w:rsid w:val="00743245"/>
    <w:rsid w:val="007432A1"/>
    <w:rsid w:val="00745872"/>
    <w:rsid w:val="00752C7B"/>
    <w:rsid w:val="0075347D"/>
    <w:rsid w:val="00753884"/>
    <w:rsid w:val="0075512E"/>
    <w:rsid w:val="00756DDA"/>
    <w:rsid w:val="00760F6C"/>
    <w:rsid w:val="00760FC8"/>
    <w:rsid w:val="00761C43"/>
    <w:rsid w:val="00761C9F"/>
    <w:rsid w:val="00761F2C"/>
    <w:rsid w:val="00762509"/>
    <w:rsid w:val="00763138"/>
    <w:rsid w:val="00765774"/>
    <w:rsid w:val="007672C6"/>
    <w:rsid w:val="00767EFD"/>
    <w:rsid w:val="0077350A"/>
    <w:rsid w:val="007749E6"/>
    <w:rsid w:val="00775118"/>
    <w:rsid w:val="0077652E"/>
    <w:rsid w:val="007768AE"/>
    <w:rsid w:val="00777374"/>
    <w:rsid w:val="00777B85"/>
    <w:rsid w:val="007809DC"/>
    <w:rsid w:val="007815E6"/>
    <w:rsid w:val="00781AE5"/>
    <w:rsid w:val="00782E15"/>
    <w:rsid w:val="0078509D"/>
    <w:rsid w:val="00787C69"/>
    <w:rsid w:val="00790161"/>
    <w:rsid w:val="007905AB"/>
    <w:rsid w:val="0079095E"/>
    <w:rsid w:val="00790D10"/>
    <w:rsid w:val="00792CDA"/>
    <w:rsid w:val="007936EE"/>
    <w:rsid w:val="00793815"/>
    <w:rsid w:val="00793A20"/>
    <w:rsid w:val="00793B82"/>
    <w:rsid w:val="00793C10"/>
    <w:rsid w:val="0079400E"/>
    <w:rsid w:val="00794999"/>
    <w:rsid w:val="00794AC6"/>
    <w:rsid w:val="00794F68"/>
    <w:rsid w:val="0079595A"/>
    <w:rsid w:val="00795B27"/>
    <w:rsid w:val="00795C5C"/>
    <w:rsid w:val="00796E2A"/>
    <w:rsid w:val="007A1397"/>
    <w:rsid w:val="007A29F8"/>
    <w:rsid w:val="007A4582"/>
    <w:rsid w:val="007A5305"/>
    <w:rsid w:val="007A5934"/>
    <w:rsid w:val="007A6428"/>
    <w:rsid w:val="007A6EE7"/>
    <w:rsid w:val="007A7EAA"/>
    <w:rsid w:val="007B5EEA"/>
    <w:rsid w:val="007B6BEF"/>
    <w:rsid w:val="007C0192"/>
    <w:rsid w:val="007C0B7E"/>
    <w:rsid w:val="007C107E"/>
    <w:rsid w:val="007C1135"/>
    <w:rsid w:val="007C2207"/>
    <w:rsid w:val="007C27A6"/>
    <w:rsid w:val="007C2F5C"/>
    <w:rsid w:val="007C43FA"/>
    <w:rsid w:val="007C4921"/>
    <w:rsid w:val="007C4BF7"/>
    <w:rsid w:val="007C73A2"/>
    <w:rsid w:val="007D05DB"/>
    <w:rsid w:val="007D2404"/>
    <w:rsid w:val="007D2EBE"/>
    <w:rsid w:val="007D37AF"/>
    <w:rsid w:val="007D3983"/>
    <w:rsid w:val="007D554E"/>
    <w:rsid w:val="007D64AC"/>
    <w:rsid w:val="007E08C1"/>
    <w:rsid w:val="007E0FD3"/>
    <w:rsid w:val="007E25F6"/>
    <w:rsid w:val="007E2668"/>
    <w:rsid w:val="007E323D"/>
    <w:rsid w:val="007E52DE"/>
    <w:rsid w:val="007E585F"/>
    <w:rsid w:val="007E5BED"/>
    <w:rsid w:val="007E60D0"/>
    <w:rsid w:val="007E66FE"/>
    <w:rsid w:val="007E7B41"/>
    <w:rsid w:val="007E7E31"/>
    <w:rsid w:val="007F01D4"/>
    <w:rsid w:val="007F08DC"/>
    <w:rsid w:val="007F15D4"/>
    <w:rsid w:val="007F1887"/>
    <w:rsid w:val="007F3693"/>
    <w:rsid w:val="007F54AD"/>
    <w:rsid w:val="007F7906"/>
    <w:rsid w:val="007F7EBB"/>
    <w:rsid w:val="0080023E"/>
    <w:rsid w:val="00800CD2"/>
    <w:rsid w:val="00802AF6"/>
    <w:rsid w:val="008035B4"/>
    <w:rsid w:val="00803723"/>
    <w:rsid w:val="008046A0"/>
    <w:rsid w:val="008049DD"/>
    <w:rsid w:val="00807953"/>
    <w:rsid w:val="008079AC"/>
    <w:rsid w:val="00812865"/>
    <w:rsid w:val="00813723"/>
    <w:rsid w:val="00814B00"/>
    <w:rsid w:val="0081547B"/>
    <w:rsid w:val="00815BCD"/>
    <w:rsid w:val="00817F0C"/>
    <w:rsid w:val="00820631"/>
    <w:rsid w:val="00821482"/>
    <w:rsid w:val="0082167E"/>
    <w:rsid w:val="008218D0"/>
    <w:rsid w:val="00825004"/>
    <w:rsid w:val="00825A59"/>
    <w:rsid w:val="00826E56"/>
    <w:rsid w:val="00826E9D"/>
    <w:rsid w:val="00830B7A"/>
    <w:rsid w:val="00834337"/>
    <w:rsid w:val="008350D3"/>
    <w:rsid w:val="00835450"/>
    <w:rsid w:val="00835E35"/>
    <w:rsid w:val="00841060"/>
    <w:rsid w:val="008435DE"/>
    <w:rsid w:val="008439E2"/>
    <w:rsid w:val="00843C87"/>
    <w:rsid w:val="00846958"/>
    <w:rsid w:val="0084698D"/>
    <w:rsid w:val="00851C9C"/>
    <w:rsid w:val="008520F5"/>
    <w:rsid w:val="008527E2"/>
    <w:rsid w:val="00852951"/>
    <w:rsid w:val="00855D47"/>
    <w:rsid w:val="008561DE"/>
    <w:rsid w:val="0085754E"/>
    <w:rsid w:val="00857835"/>
    <w:rsid w:val="008610F8"/>
    <w:rsid w:val="00861FA1"/>
    <w:rsid w:val="0086289B"/>
    <w:rsid w:val="008642EB"/>
    <w:rsid w:val="00865EFF"/>
    <w:rsid w:val="0086708D"/>
    <w:rsid w:val="00871889"/>
    <w:rsid w:val="00873591"/>
    <w:rsid w:val="008757F3"/>
    <w:rsid w:val="0087639D"/>
    <w:rsid w:val="0088019F"/>
    <w:rsid w:val="00881B08"/>
    <w:rsid w:val="00882A96"/>
    <w:rsid w:val="00882DEE"/>
    <w:rsid w:val="00883972"/>
    <w:rsid w:val="00884CE7"/>
    <w:rsid w:val="00885E29"/>
    <w:rsid w:val="00886224"/>
    <w:rsid w:val="00890505"/>
    <w:rsid w:val="00890843"/>
    <w:rsid w:val="0089114B"/>
    <w:rsid w:val="00891F0D"/>
    <w:rsid w:val="00892E7A"/>
    <w:rsid w:val="00896908"/>
    <w:rsid w:val="00896C13"/>
    <w:rsid w:val="0089729D"/>
    <w:rsid w:val="008A0997"/>
    <w:rsid w:val="008A1EE0"/>
    <w:rsid w:val="008A3D2E"/>
    <w:rsid w:val="008A3E96"/>
    <w:rsid w:val="008A495F"/>
    <w:rsid w:val="008A5024"/>
    <w:rsid w:val="008A55DD"/>
    <w:rsid w:val="008A5B4F"/>
    <w:rsid w:val="008A64BD"/>
    <w:rsid w:val="008A7697"/>
    <w:rsid w:val="008B018B"/>
    <w:rsid w:val="008B087A"/>
    <w:rsid w:val="008B1CF7"/>
    <w:rsid w:val="008B1FA9"/>
    <w:rsid w:val="008B22E6"/>
    <w:rsid w:val="008B2F52"/>
    <w:rsid w:val="008B5096"/>
    <w:rsid w:val="008B5829"/>
    <w:rsid w:val="008C220D"/>
    <w:rsid w:val="008C335C"/>
    <w:rsid w:val="008C4457"/>
    <w:rsid w:val="008C44A7"/>
    <w:rsid w:val="008C5BF7"/>
    <w:rsid w:val="008C6810"/>
    <w:rsid w:val="008C7722"/>
    <w:rsid w:val="008D0543"/>
    <w:rsid w:val="008D0EB5"/>
    <w:rsid w:val="008D146D"/>
    <w:rsid w:val="008D2906"/>
    <w:rsid w:val="008D2CA1"/>
    <w:rsid w:val="008D4317"/>
    <w:rsid w:val="008D4610"/>
    <w:rsid w:val="008D569C"/>
    <w:rsid w:val="008D6913"/>
    <w:rsid w:val="008D6DA2"/>
    <w:rsid w:val="008D75DD"/>
    <w:rsid w:val="008D7DAC"/>
    <w:rsid w:val="008E09B6"/>
    <w:rsid w:val="008E21D0"/>
    <w:rsid w:val="008E3ECA"/>
    <w:rsid w:val="008E72A7"/>
    <w:rsid w:val="008E7A61"/>
    <w:rsid w:val="008E7D62"/>
    <w:rsid w:val="008F10CA"/>
    <w:rsid w:val="008F5AD6"/>
    <w:rsid w:val="008F6A42"/>
    <w:rsid w:val="008F6EE6"/>
    <w:rsid w:val="008F6F8A"/>
    <w:rsid w:val="00900AC0"/>
    <w:rsid w:val="00901B59"/>
    <w:rsid w:val="00904E6F"/>
    <w:rsid w:val="00905F7D"/>
    <w:rsid w:val="00912371"/>
    <w:rsid w:val="00913AE3"/>
    <w:rsid w:val="00914CA8"/>
    <w:rsid w:val="00914D4B"/>
    <w:rsid w:val="00921EE4"/>
    <w:rsid w:val="00922A2A"/>
    <w:rsid w:val="00923B2D"/>
    <w:rsid w:val="009241E9"/>
    <w:rsid w:val="0092674A"/>
    <w:rsid w:val="009319D1"/>
    <w:rsid w:val="00934341"/>
    <w:rsid w:val="009361C4"/>
    <w:rsid w:val="009410C8"/>
    <w:rsid w:val="00941ADE"/>
    <w:rsid w:val="0094234F"/>
    <w:rsid w:val="0094303C"/>
    <w:rsid w:val="00943C67"/>
    <w:rsid w:val="00943CAD"/>
    <w:rsid w:val="00944AA5"/>
    <w:rsid w:val="00944E69"/>
    <w:rsid w:val="009456F3"/>
    <w:rsid w:val="009467CF"/>
    <w:rsid w:val="0094742C"/>
    <w:rsid w:val="009475B1"/>
    <w:rsid w:val="00947AD5"/>
    <w:rsid w:val="0095151B"/>
    <w:rsid w:val="00951F16"/>
    <w:rsid w:val="00952162"/>
    <w:rsid w:val="0095280E"/>
    <w:rsid w:val="00952ADA"/>
    <w:rsid w:val="00952E6C"/>
    <w:rsid w:val="00953D12"/>
    <w:rsid w:val="00954150"/>
    <w:rsid w:val="009541A4"/>
    <w:rsid w:val="0095501E"/>
    <w:rsid w:val="009557CE"/>
    <w:rsid w:val="009579EF"/>
    <w:rsid w:val="009626FC"/>
    <w:rsid w:val="00964C6D"/>
    <w:rsid w:val="0096644B"/>
    <w:rsid w:val="009667D7"/>
    <w:rsid w:val="00971E42"/>
    <w:rsid w:val="009747D1"/>
    <w:rsid w:val="00974B4A"/>
    <w:rsid w:val="00977350"/>
    <w:rsid w:val="00977508"/>
    <w:rsid w:val="00977F76"/>
    <w:rsid w:val="00980732"/>
    <w:rsid w:val="00983283"/>
    <w:rsid w:val="00983B37"/>
    <w:rsid w:val="00984289"/>
    <w:rsid w:val="009849C9"/>
    <w:rsid w:val="009855FC"/>
    <w:rsid w:val="009875DA"/>
    <w:rsid w:val="00987DB3"/>
    <w:rsid w:val="00992820"/>
    <w:rsid w:val="00993D8B"/>
    <w:rsid w:val="009955AD"/>
    <w:rsid w:val="0099598C"/>
    <w:rsid w:val="009967E2"/>
    <w:rsid w:val="00996922"/>
    <w:rsid w:val="009A28A4"/>
    <w:rsid w:val="009A3173"/>
    <w:rsid w:val="009A39A6"/>
    <w:rsid w:val="009A3C5E"/>
    <w:rsid w:val="009A548C"/>
    <w:rsid w:val="009A571B"/>
    <w:rsid w:val="009A6A61"/>
    <w:rsid w:val="009A7EAD"/>
    <w:rsid w:val="009B267A"/>
    <w:rsid w:val="009B3427"/>
    <w:rsid w:val="009B4126"/>
    <w:rsid w:val="009B63BF"/>
    <w:rsid w:val="009B77E4"/>
    <w:rsid w:val="009C1C4C"/>
    <w:rsid w:val="009C295B"/>
    <w:rsid w:val="009C2A5A"/>
    <w:rsid w:val="009C2C78"/>
    <w:rsid w:val="009C35B6"/>
    <w:rsid w:val="009C76E5"/>
    <w:rsid w:val="009D49B6"/>
    <w:rsid w:val="009D4E6B"/>
    <w:rsid w:val="009D5E41"/>
    <w:rsid w:val="009D7B9C"/>
    <w:rsid w:val="009D7E24"/>
    <w:rsid w:val="009E0034"/>
    <w:rsid w:val="009E25CC"/>
    <w:rsid w:val="009E563C"/>
    <w:rsid w:val="009E634A"/>
    <w:rsid w:val="009E669D"/>
    <w:rsid w:val="009E6ABE"/>
    <w:rsid w:val="009F00D7"/>
    <w:rsid w:val="009F0836"/>
    <w:rsid w:val="009F0860"/>
    <w:rsid w:val="009F4BD9"/>
    <w:rsid w:val="009F4DB2"/>
    <w:rsid w:val="009F670F"/>
    <w:rsid w:val="009F773D"/>
    <w:rsid w:val="00A0057F"/>
    <w:rsid w:val="00A01D60"/>
    <w:rsid w:val="00A023D4"/>
    <w:rsid w:val="00A031EF"/>
    <w:rsid w:val="00A04314"/>
    <w:rsid w:val="00A05258"/>
    <w:rsid w:val="00A05C77"/>
    <w:rsid w:val="00A077A1"/>
    <w:rsid w:val="00A078EF"/>
    <w:rsid w:val="00A07E87"/>
    <w:rsid w:val="00A123C5"/>
    <w:rsid w:val="00A14BC3"/>
    <w:rsid w:val="00A14C2B"/>
    <w:rsid w:val="00A16DA5"/>
    <w:rsid w:val="00A179A9"/>
    <w:rsid w:val="00A17EDA"/>
    <w:rsid w:val="00A200B4"/>
    <w:rsid w:val="00A21FB0"/>
    <w:rsid w:val="00A24254"/>
    <w:rsid w:val="00A24DDA"/>
    <w:rsid w:val="00A25A9B"/>
    <w:rsid w:val="00A26117"/>
    <w:rsid w:val="00A265BA"/>
    <w:rsid w:val="00A26B99"/>
    <w:rsid w:val="00A26C37"/>
    <w:rsid w:val="00A30C39"/>
    <w:rsid w:val="00A33998"/>
    <w:rsid w:val="00A36B5B"/>
    <w:rsid w:val="00A401B8"/>
    <w:rsid w:val="00A40CE7"/>
    <w:rsid w:val="00A411FE"/>
    <w:rsid w:val="00A423A4"/>
    <w:rsid w:val="00A42579"/>
    <w:rsid w:val="00A42AAB"/>
    <w:rsid w:val="00A446A9"/>
    <w:rsid w:val="00A44E67"/>
    <w:rsid w:val="00A451DA"/>
    <w:rsid w:val="00A457F2"/>
    <w:rsid w:val="00A46A92"/>
    <w:rsid w:val="00A47286"/>
    <w:rsid w:val="00A47D68"/>
    <w:rsid w:val="00A519D1"/>
    <w:rsid w:val="00A525A5"/>
    <w:rsid w:val="00A5397A"/>
    <w:rsid w:val="00A53C5E"/>
    <w:rsid w:val="00A54721"/>
    <w:rsid w:val="00A547D4"/>
    <w:rsid w:val="00A548F8"/>
    <w:rsid w:val="00A54F7E"/>
    <w:rsid w:val="00A55982"/>
    <w:rsid w:val="00A6041A"/>
    <w:rsid w:val="00A616D4"/>
    <w:rsid w:val="00A639D4"/>
    <w:rsid w:val="00A64098"/>
    <w:rsid w:val="00A66192"/>
    <w:rsid w:val="00A70CB0"/>
    <w:rsid w:val="00A73530"/>
    <w:rsid w:val="00A74F51"/>
    <w:rsid w:val="00A7535E"/>
    <w:rsid w:val="00A760C1"/>
    <w:rsid w:val="00A76D10"/>
    <w:rsid w:val="00A778A4"/>
    <w:rsid w:val="00A7795E"/>
    <w:rsid w:val="00A80678"/>
    <w:rsid w:val="00A81C8E"/>
    <w:rsid w:val="00A82EFB"/>
    <w:rsid w:val="00A83092"/>
    <w:rsid w:val="00A83401"/>
    <w:rsid w:val="00A842CE"/>
    <w:rsid w:val="00A860B3"/>
    <w:rsid w:val="00A86A03"/>
    <w:rsid w:val="00A8737D"/>
    <w:rsid w:val="00A90BDF"/>
    <w:rsid w:val="00A931EB"/>
    <w:rsid w:val="00A93BAC"/>
    <w:rsid w:val="00A941B3"/>
    <w:rsid w:val="00AA28EB"/>
    <w:rsid w:val="00AA2D8C"/>
    <w:rsid w:val="00AA35C6"/>
    <w:rsid w:val="00AA3E4D"/>
    <w:rsid w:val="00AA44ED"/>
    <w:rsid w:val="00AA4E7F"/>
    <w:rsid w:val="00AA4EBB"/>
    <w:rsid w:val="00AA5028"/>
    <w:rsid w:val="00AA5959"/>
    <w:rsid w:val="00AB1492"/>
    <w:rsid w:val="00AB38F7"/>
    <w:rsid w:val="00AB3F40"/>
    <w:rsid w:val="00AB627C"/>
    <w:rsid w:val="00AB776D"/>
    <w:rsid w:val="00AC0001"/>
    <w:rsid w:val="00AC0C04"/>
    <w:rsid w:val="00AC0DE9"/>
    <w:rsid w:val="00AC1E60"/>
    <w:rsid w:val="00AC255D"/>
    <w:rsid w:val="00AC38F9"/>
    <w:rsid w:val="00AC3B8C"/>
    <w:rsid w:val="00AC495E"/>
    <w:rsid w:val="00AC719B"/>
    <w:rsid w:val="00AD0AE2"/>
    <w:rsid w:val="00AD1228"/>
    <w:rsid w:val="00AD26CC"/>
    <w:rsid w:val="00AD2EF4"/>
    <w:rsid w:val="00AD3533"/>
    <w:rsid w:val="00AD3550"/>
    <w:rsid w:val="00AD36FF"/>
    <w:rsid w:val="00AD4B70"/>
    <w:rsid w:val="00AD6CF8"/>
    <w:rsid w:val="00AE03E5"/>
    <w:rsid w:val="00AE067A"/>
    <w:rsid w:val="00AE0932"/>
    <w:rsid w:val="00AE1768"/>
    <w:rsid w:val="00AE1B71"/>
    <w:rsid w:val="00AE3309"/>
    <w:rsid w:val="00AE369F"/>
    <w:rsid w:val="00AE5238"/>
    <w:rsid w:val="00AE5B0B"/>
    <w:rsid w:val="00AF33C8"/>
    <w:rsid w:val="00AF3FEB"/>
    <w:rsid w:val="00AF711C"/>
    <w:rsid w:val="00AF7BF7"/>
    <w:rsid w:val="00AF7F52"/>
    <w:rsid w:val="00B008EA"/>
    <w:rsid w:val="00B00B60"/>
    <w:rsid w:val="00B034CE"/>
    <w:rsid w:val="00B04C72"/>
    <w:rsid w:val="00B05859"/>
    <w:rsid w:val="00B059C0"/>
    <w:rsid w:val="00B0691B"/>
    <w:rsid w:val="00B077CB"/>
    <w:rsid w:val="00B07D1F"/>
    <w:rsid w:val="00B11FFC"/>
    <w:rsid w:val="00B142EE"/>
    <w:rsid w:val="00B14DEF"/>
    <w:rsid w:val="00B16190"/>
    <w:rsid w:val="00B16944"/>
    <w:rsid w:val="00B17C45"/>
    <w:rsid w:val="00B24126"/>
    <w:rsid w:val="00B25B5D"/>
    <w:rsid w:val="00B27005"/>
    <w:rsid w:val="00B312C6"/>
    <w:rsid w:val="00B36190"/>
    <w:rsid w:val="00B3643E"/>
    <w:rsid w:val="00B36555"/>
    <w:rsid w:val="00B42129"/>
    <w:rsid w:val="00B44215"/>
    <w:rsid w:val="00B44258"/>
    <w:rsid w:val="00B5180C"/>
    <w:rsid w:val="00B53EFF"/>
    <w:rsid w:val="00B5405F"/>
    <w:rsid w:val="00B55E84"/>
    <w:rsid w:val="00B560E4"/>
    <w:rsid w:val="00B57235"/>
    <w:rsid w:val="00B57B54"/>
    <w:rsid w:val="00B57F0F"/>
    <w:rsid w:val="00B63F6A"/>
    <w:rsid w:val="00B64347"/>
    <w:rsid w:val="00B653EE"/>
    <w:rsid w:val="00B6641D"/>
    <w:rsid w:val="00B6656B"/>
    <w:rsid w:val="00B66FB9"/>
    <w:rsid w:val="00B677A4"/>
    <w:rsid w:val="00B678F3"/>
    <w:rsid w:val="00B70A66"/>
    <w:rsid w:val="00B71F95"/>
    <w:rsid w:val="00B73141"/>
    <w:rsid w:val="00B733CD"/>
    <w:rsid w:val="00B73500"/>
    <w:rsid w:val="00B74261"/>
    <w:rsid w:val="00B74C71"/>
    <w:rsid w:val="00B75041"/>
    <w:rsid w:val="00B75F91"/>
    <w:rsid w:val="00B762B2"/>
    <w:rsid w:val="00B76F24"/>
    <w:rsid w:val="00B7773F"/>
    <w:rsid w:val="00B778E2"/>
    <w:rsid w:val="00B77E11"/>
    <w:rsid w:val="00B80D11"/>
    <w:rsid w:val="00B815B2"/>
    <w:rsid w:val="00B81A46"/>
    <w:rsid w:val="00B82133"/>
    <w:rsid w:val="00B82A48"/>
    <w:rsid w:val="00B83311"/>
    <w:rsid w:val="00B847A8"/>
    <w:rsid w:val="00B84AF9"/>
    <w:rsid w:val="00B858E2"/>
    <w:rsid w:val="00B87F6B"/>
    <w:rsid w:val="00B90483"/>
    <w:rsid w:val="00B918B2"/>
    <w:rsid w:val="00B967F4"/>
    <w:rsid w:val="00B96A8A"/>
    <w:rsid w:val="00B97C05"/>
    <w:rsid w:val="00BA010F"/>
    <w:rsid w:val="00BA0810"/>
    <w:rsid w:val="00BA111F"/>
    <w:rsid w:val="00BA1889"/>
    <w:rsid w:val="00BA1B66"/>
    <w:rsid w:val="00BA215B"/>
    <w:rsid w:val="00BA4165"/>
    <w:rsid w:val="00BA4561"/>
    <w:rsid w:val="00BA4F1C"/>
    <w:rsid w:val="00BA6332"/>
    <w:rsid w:val="00BA6A18"/>
    <w:rsid w:val="00BB1BD9"/>
    <w:rsid w:val="00BB2C72"/>
    <w:rsid w:val="00BB2F36"/>
    <w:rsid w:val="00BB4BE5"/>
    <w:rsid w:val="00BB5355"/>
    <w:rsid w:val="00BB54D1"/>
    <w:rsid w:val="00BB59BE"/>
    <w:rsid w:val="00BB6697"/>
    <w:rsid w:val="00BB7668"/>
    <w:rsid w:val="00BC0328"/>
    <w:rsid w:val="00BC21A2"/>
    <w:rsid w:val="00BC2BC4"/>
    <w:rsid w:val="00BC2D74"/>
    <w:rsid w:val="00BC3445"/>
    <w:rsid w:val="00BC3F43"/>
    <w:rsid w:val="00BC6980"/>
    <w:rsid w:val="00BC6DD3"/>
    <w:rsid w:val="00BC743B"/>
    <w:rsid w:val="00BC7AE7"/>
    <w:rsid w:val="00BD0681"/>
    <w:rsid w:val="00BD0765"/>
    <w:rsid w:val="00BD092A"/>
    <w:rsid w:val="00BD12F7"/>
    <w:rsid w:val="00BD288C"/>
    <w:rsid w:val="00BD307E"/>
    <w:rsid w:val="00BD5F3B"/>
    <w:rsid w:val="00BD61D6"/>
    <w:rsid w:val="00BD62A1"/>
    <w:rsid w:val="00BD6347"/>
    <w:rsid w:val="00BD63EF"/>
    <w:rsid w:val="00BD67BD"/>
    <w:rsid w:val="00BD6C49"/>
    <w:rsid w:val="00BD7798"/>
    <w:rsid w:val="00BD7CCC"/>
    <w:rsid w:val="00BE1A31"/>
    <w:rsid w:val="00BE1B26"/>
    <w:rsid w:val="00BE1B31"/>
    <w:rsid w:val="00BE1BC1"/>
    <w:rsid w:val="00BE1D30"/>
    <w:rsid w:val="00BE25CE"/>
    <w:rsid w:val="00BE2B50"/>
    <w:rsid w:val="00BE42DC"/>
    <w:rsid w:val="00BE47B2"/>
    <w:rsid w:val="00BE5596"/>
    <w:rsid w:val="00BE6870"/>
    <w:rsid w:val="00BE6C7B"/>
    <w:rsid w:val="00BE7329"/>
    <w:rsid w:val="00BF1634"/>
    <w:rsid w:val="00BF1B43"/>
    <w:rsid w:val="00BF1CF8"/>
    <w:rsid w:val="00BF210B"/>
    <w:rsid w:val="00BF2B2F"/>
    <w:rsid w:val="00BF399E"/>
    <w:rsid w:val="00BF3D3F"/>
    <w:rsid w:val="00BF5542"/>
    <w:rsid w:val="00C00C47"/>
    <w:rsid w:val="00C00FCF"/>
    <w:rsid w:val="00C0156E"/>
    <w:rsid w:val="00C017E9"/>
    <w:rsid w:val="00C01944"/>
    <w:rsid w:val="00C01C05"/>
    <w:rsid w:val="00C020FF"/>
    <w:rsid w:val="00C027A5"/>
    <w:rsid w:val="00C02F03"/>
    <w:rsid w:val="00C0315E"/>
    <w:rsid w:val="00C03547"/>
    <w:rsid w:val="00C03F39"/>
    <w:rsid w:val="00C06BB8"/>
    <w:rsid w:val="00C06F83"/>
    <w:rsid w:val="00C103AB"/>
    <w:rsid w:val="00C1073E"/>
    <w:rsid w:val="00C1085A"/>
    <w:rsid w:val="00C1175D"/>
    <w:rsid w:val="00C11885"/>
    <w:rsid w:val="00C11AA4"/>
    <w:rsid w:val="00C12A2B"/>
    <w:rsid w:val="00C1429C"/>
    <w:rsid w:val="00C15259"/>
    <w:rsid w:val="00C15CA1"/>
    <w:rsid w:val="00C15EF3"/>
    <w:rsid w:val="00C1645C"/>
    <w:rsid w:val="00C16E22"/>
    <w:rsid w:val="00C262B0"/>
    <w:rsid w:val="00C265D1"/>
    <w:rsid w:val="00C26838"/>
    <w:rsid w:val="00C30CD7"/>
    <w:rsid w:val="00C30ED2"/>
    <w:rsid w:val="00C31E59"/>
    <w:rsid w:val="00C320AC"/>
    <w:rsid w:val="00C32214"/>
    <w:rsid w:val="00C349CC"/>
    <w:rsid w:val="00C354DB"/>
    <w:rsid w:val="00C35B08"/>
    <w:rsid w:val="00C36112"/>
    <w:rsid w:val="00C362E8"/>
    <w:rsid w:val="00C379F0"/>
    <w:rsid w:val="00C37A5B"/>
    <w:rsid w:val="00C37FDE"/>
    <w:rsid w:val="00C42A6C"/>
    <w:rsid w:val="00C44E8D"/>
    <w:rsid w:val="00C4650F"/>
    <w:rsid w:val="00C46EF5"/>
    <w:rsid w:val="00C50FEE"/>
    <w:rsid w:val="00C51E5A"/>
    <w:rsid w:val="00C520E9"/>
    <w:rsid w:val="00C5398D"/>
    <w:rsid w:val="00C55DF1"/>
    <w:rsid w:val="00C56233"/>
    <w:rsid w:val="00C56390"/>
    <w:rsid w:val="00C573B5"/>
    <w:rsid w:val="00C60783"/>
    <w:rsid w:val="00C60C6D"/>
    <w:rsid w:val="00C61BC4"/>
    <w:rsid w:val="00C63502"/>
    <w:rsid w:val="00C63824"/>
    <w:rsid w:val="00C6418E"/>
    <w:rsid w:val="00C6508B"/>
    <w:rsid w:val="00C66CC2"/>
    <w:rsid w:val="00C7037D"/>
    <w:rsid w:val="00C7095D"/>
    <w:rsid w:val="00C71B50"/>
    <w:rsid w:val="00C71FCD"/>
    <w:rsid w:val="00C7359E"/>
    <w:rsid w:val="00C73C71"/>
    <w:rsid w:val="00C73F56"/>
    <w:rsid w:val="00C7496E"/>
    <w:rsid w:val="00C767D3"/>
    <w:rsid w:val="00C76BEB"/>
    <w:rsid w:val="00C76EA8"/>
    <w:rsid w:val="00C820FF"/>
    <w:rsid w:val="00C82208"/>
    <w:rsid w:val="00C829F6"/>
    <w:rsid w:val="00C831EF"/>
    <w:rsid w:val="00C8463E"/>
    <w:rsid w:val="00C84812"/>
    <w:rsid w:val="00C84E60"/>
    <w:rsid w:val="00C853B9"/>
    <w:rsid w:val="00C87528"/>
    <w:rsid w:val="00C906A6"/>
    <w:rsid w:val="00C91E94"/>
    <w:rsid w:val="00C93E21"/>
    <w:rsid w:val="00C96A2E"/>
    <w:rsid w:val="00C96DF8"/>
    <w:rsid w:val="00CA1AD3"/>
    <w:rsid w:val="00CA27E3"/>
    <w:rsid w:val="00CA3D8E"/>
    <w:rsid w:val="00CA4060"/>
    <w:rsid w:val="00CA436D"/>
    <w:rsid w:val="00CA4427"/>
    <w:rsid w:val="00CA5456"/>
    <w:rsid w:val="00CA56F6"/>
    <w:rsid w:val="00CA6AA5"/>
    <w:rsid w:val="00CA6CB1"/>
    <w:rsid w:val="00CB3807"/>
    <w:rsid w:val="00CB3B6B"/>
    <w:rsid w:val="00CB4992"/>
    <w:rsid w:val="00CB49EE"/>
    <w:rsid w:val="00CB5C20"/>
    <w:rsid w:val="00CC16C6"/>
    <w:rsid w:val="00CC235E"/>
    <w:rsid w:val="00CC24D4"/>
    <w:rsid w:val="00CC2569"/>
    <w:rsid w:val="00CC311F"/>
    <w:rsid w:val="00CC463C"/>
    <w:rsid w:val="00CC4C8D"/>
    <w:rsid w:val="00CC5F45"/>
    <w:rsid w:val="00CC6F6A"/>
    <w:rsid w:val="00CD08F6"/>
    <w:rsid w:val="00CD145F"/>
    <w:rsid w:val="00CD2DFF"/>
    <w:rsid w:val="00CD4334"/>
    <w:rsid w:val="00CD49C1"/>
    <w:rsid w:val="00CD4A16"/>
    <w:rsid w:val="00CD5583"/>
    <w:rsid w:val="00CD5689"/>
    <w:rsid w:val="00CD5D97"/>
    <w:rsid w:val="00CD5E12"/>
    <w:rsid w:val="00CD5E2D"/>
    <w:rsid w:val="00CD5E31"/>
    <w:rsid w:val="00CD6C87"/>
    <w:rsid w:val="00CD7216"/>
    <w:rsid w:val="00CE10AA"/>
    <w:rsid w:val="00CE21CA"/>
    <w:rsid w:val="00CE2ECC"/>
    <w:rsid w:val="00CE39AC"/>
    <w:rsid w:val="00CE49BE"/>
    <w:rsid w:val="00CE6DB9"/>
    <w:rsid w:val="00CE6F42"/>
    <w:rsid w:val="00CF0D4F"/>
    <w:rsid w:val="00CF1D18"/>
    <w:rsid w:val="00CF66FE"/>
    <w:rsid w:val="00CF6C7A"/>
    <w:rsid w:val="00CF7073"/>
    <w:rsid w:val="00CF7167"/>
    <w:rsid w:val="00CF785B"/>
    <w:rsid w:val="00D00054"/>
    <w:rsid w:val="00D060C6"/>
    <w:rsid w:val="00D1329D"/>
    <w:rsid w:val="00D138B2"/>
    <w:rsid w:val="00D138F0"/>
    <w:rsid w:val="00D13EEA"/>
    <w:rsid w:val="00D141B6"/>
    <w:rsid w:val="00D14725"/>
    <w:rsid w:val="00D1523D"/>
    <w:rsid w:val="00D15C17"/>
    <w:rsid w:val="00D16EB3"/>
    <w:rsid w:val="00D17F52"/>
    <w:rsid w:val="00D208E3"/>
    <w:rsid w:val="00D21584"/>
    <w:rsid w:val="00D216CF"/>
    <w:rsid w:val="00D220CF"/>
    <w:rsid w:val="00D25EFC"/>
    <w:rsid w:val="00D264C5"/>
    <w:rsid w:val="00D2730C"/>
    <w:rsid w:val="00D27AAE"/>
    <w:rsid w:val="00D302D8"/>
    <w:rsid w:val="00D31535"/>
    <w:rsid w:val="00D31F00"/>
    <w:rsid w:val="00D33142"/>
    <w:rsid w:val="00D3519F"/>
    <w:rsid w:val="00D35340"/>
    <w:rsid w:val="00D35DA0"/>
    <w:rsid w:val="00D3669A"/>
    <w:rsid w:val="00D36BA3"/>
    <w:rsid w:val="00D40268"/>
    <w:rsid w:val="00D40B5A"/>
    <w:rsid w:val="00D45764"/>
    <w:rsid w:val="00D46B3B"/>
    <w:rsid w:val="00D51BF0"/>
    <w:rsid w:val="00D52826"/>
    <w:rsid w:val="00D531B3"/>
    <w:rsid w:val="00D5362F"/>
    <w:rsid w:val="00D5690A"/>
    <w:rsid w:val="00D5741A"/>
    <w:rsid w:val="00D6063A"/>
    <w:rsid w:val="00D627A8"/>
    <w:rsid w:val="00D64476"/>
    <w:rsid w:val="00D645F8"/>
    <w:rsid w:val="00D72499"/>
    <w:rsid w:val="00D72D20"/>
    <w:rsid w:val="00D74CDD"/>
    <w:rsid w:val="00D76515"/>
    <w:rsid w:val="00D772F7"/>
    <w:rsid w:val="00D805F9"/>
    <w:rsid w:val="00D818C0"/>
    <w:rsid w:val="00D81FD6"/>
    <w:rsid w:val="00D82975"/>
    <w:rsid w:val="00D83159"/>
    <w:rsid w:val="00D83699"/>
    <w:rsid w:val="00D83EDB"/>
    <w:rsid w:val="00D85062"/>
    <w:rsid w:val="00D853D2"/>
    <w:rsid w:val="00D85870"/>
    <w:rsid w:val="00D864B9"/>
    <w:rsid w:val="00D91612"/>
    <w:rsid w:val="00D94516"/>
    <w:rsid w:val="00D95556"/>
    <w:rsid w:val="00D95A8C"/>
    <w:rsid w:val="00D96100"/>
    <w:rsid w:val="00DA36A4"/>
    <w:rsid w:val="00DA3A75"/>
    <w:rsid w:val="00DA515F"/>
    <w:rsid w:val="00DA6A35"/>
    <w:rsid w:val="00DA7525"/>
    <w:rsid w:val="00DB3FC5"/>
    <w:rsid w:val="00DB4939"/>
    <w:rsid w:val="00DB690A"/>
    <w:rsid w:val="00DB6B78"/>
    <w:rsid w:val="00DB70EB"/>
    <w:rsid w:val="00DB7FFD"/>
    <w:rsid w:val="00DC0704"/>
    <w:rsid w:val="00DC1104"/>
    <w:rsid w:val="00DC289F"/>
    <w:rsid w:val="00DC332D"/>
    <w:rsid w:val="00DC3BAA"/>
    <w:rsid w:val="00DC61C5"/>
    <w:rsid w:val="00DC75A4"/>
    <w:rsid w:val="00DD247F"/>
    <w:rsid w:val="00DD65FB"/>
    <w:rsid w:val="00DE2933"/>
    <w:rsid w:val="00DE2AC8"/>
    <w:rsid w:val="00DE54C8"/>
    <w:rsid w:val="00DE5F77"/>
    <w:rsid w:val="00DE7EFF"/>
    <w:rsid w:val="00DF08E8"/>
    <w:rsid w:val="00DF0F62"/>
    <w:rsid w:val="00DF1E87"/>
    <w:rsid w:val="00DF2AC2"/>
    <w:rsid w:val="00DF3D9E"/>
    <w:rsid w:val="00DF5082"/>
    <w:rsid w:val="00DF56CC"/>
    <w:rsid w:val="00DF58DA"/>
    <w:rsid w:val="00DF6029"/>
    <w:rsid w:val="00E01418"/>
    <w:rsid w:val="00E02D12"/>
    <w:rsid w:val="00E02DBB"/>
    <w:rsid w:val="00E0393F"/>
    <w:rsid w:val="00E04D5A"/>
    <w:rsid w:val="00E055DC"/>
    <w:rsid w:val="00E06750"/>
    <w:rsid w:val="00E07F85"/>
    <w:rsid w:val="00E10455"/>
    <w:rsid w:val="00E114E5"/>
    <w:rsid w:val="00E122CB"/>
    <w:rsid w:val="00E12802"/>
    <w:rsid w:val="00E1343B"/>
    <w:rsid w:val="00E1490C"/>
    <w:rsid w:val="00E168FA"/>
    <w:rsid w:val="00E17452"/>
    <w:rsid w:val="00E20DB8"/>
    <w:rsid w:val="00E20EF4"/>
    <w:rsid w:val="00E21651"/>
    <w:rsid w:val="00E21B04"/>
    <w:rsid w:val="00E23960"/>
    <w:rsid w:val="00E254ED"/>
    <w:rsid w:val="00E26AB4"/>
    <w:rsid w:val="00E26FF5"/>
    <w:rsid w:val="00E326B6"/>
    <w:rsid w:val="00E33F7C"/>
    <w:rsid w:val="00E3466B"/>
    <w:rsid w:val="00E3508D"/>
    <w:rsid w:val="00E35672"/>
    <w:rsid w:val="00E37125"/>
    <w:rsid w:val="00E37219"/>
    <w:rsid w:val="00E37514"/>
    <w:rsid w:val="00E41878"/>
    <w:rsid w:val="00E41F0A"/>
    <w:rsid w:val="00E429D7"/>
    <w:rsid w:val="00E45457"/>
    <w:rsid w:val="00E46504"/>
    <w:rsid w:val="00E47BE0"/>
    <w:rsid w:val="00E51C48"/>
    <w:rsid w:val="00E54B5A"/>
    <w:rsid w:val="00E62408"/>
    <w:rsid w:val="00E628D2"/>
    <w:rsid w:val="00E642FD"/>
    <w:rsid w:val="00E667C0"/>
    <w:rsid w:val="00E67531"/>
    <w:rsid w:val="00E701AB"/>
    <w:rsid w:val="00E70D95"/>
    <w:rsid w:val="00E7244A"/>
    <w:rsid w:val="00E73A29"/>
    <w:rsid w:val="00E75862"/>
    <w:rsid w:val="00E77748"/>
    <w:rsid w:val="00E807B5"/>
    <w:rsid w:val="00E82F6B"/>
    <w:rsid w:val="00E83E18"/>
    <w:rsid w:val="00E83E3A"/>
    <w:rsid w:val="00E86113"/>
    <w:rsid w:val="00E91A00"/>
    <w:rsid w:val="00E92689"/>
    <w:rsid w:val="00E9410B"/>
    <w:rsid w:val="00E958F1"/>
    <w:rsid w:val="00E96794"/>
    <w:rsid w:val="00E977F8"/>
    <w:rsid w:val="00EA0F2C"/>
    <w:rsid w:val="00EA0F57"/>
    <w:rsid w:val="00EA1500"/>
    <w:rsid w:val="00EA1CC1"/>
    <w:rsid w:val="00EA33C8"/>
    <w:rsid w:val="00EA3485"/>
    <w:rsid w:val="00EA391A"/>
    <w:rsid w:val="00EA3BD3"/>
    <w:rsid w:val="00EA3C92"/>
    <w:rsid w:val="00EA691D"/>
    <w:rsid w:val="00EA6DEC"/>
    <w:rsid w:val="00EA77DD"/>
    <w:rsid w:val="00EB0FB8"/>
    <w:rsid w:val="00EB1E84"/>
    <w:rsid w:val="00EB1E92"/>
    <w:rsid w:val="00EB28E8"/>
    <w:rsid w:val="00EB308F"/>
    <w:rsid w:val="00EB3C9A"/>
    <w:rsid w:val="00EB5788"/>
    <w:rsid w:val="00EB63E4"/>
    <w:rsid w:val="00EB76BC"/>
    <w:rsid w:val="00EC120B"/>
    <w:rsid w:val="00EC12C9"/>
    <w:rsid w:val="00EC4101"/>
    <w:rsid w:val="00EC46CC"/>
    <w:rsid w:val="00EC47CB"/>
    <w:rsid w:val="00EC6B6C"/>
    <w:rsid w:val="00EC6DC2"/>
    <w:rsid w:val="00EC6E2E"/>
    <w:rsid w:val="00ED0C85"/>
    <w:rsid w:val="00ED0D3A"/>
    <w:rsid w:val="00ED2835"/>
    <w:rsid w:val="00ED4EA6"/>
    <w:rsid w:val="00ED531D"/>
    <w:rsid w:val="00ED619D"/>
    <w:rsid w:val="00ED73FD"/>
    <w:rsid w:val="00ED7D19"/>
    <w:rsid w:val="00EE07DB"/>
    <w:rsid w:val="00EE1C29"/>
    <w:rsid w:val="00EE38C6"/>
    <w:rsid w:val="00EE4A33"/>
    <w:rsid w:val="00EE50B5"/>
    <w:rsid w:val="00EE7E00"/>
    <w:rsid w:val="00EF0187"/>
    <w:rsid w:val="00EF2266"/>
    <w:rsid w:val="00EF2785"/>
    <w:rsid w:val="00EF3CA4"/>
    <w:rsid w:val="00EF4599"/>
    <w:rsid w:val="00EF4D8A"/>
    <w:rsid w:val="00EF541A"/>
    <w:rsid w:val="00EF5C23"/>
    <w:rsid w:val="00EF5E10"/>
    <w:rsid w:val="00EF6107"/>
    <w:rsid w:val="00EF7183"/>
    <w:rsid w:val="00EF7679"/>
    <w:rsid w:val="00F00563"/>
    <w:rsid w:val="00F01529"/>
    <w:rsid w:val="00F02765"/>
    <w:rsid w:val="00F03DC2"/>
    <w:rsid w:val="00F04693"/>
    <w:rsid w:val="00F05E6A"/>
    <w:rsid w:val="00F07335"/>
    <w:rsid w:val="00F116E2"/>
    <w:rsid w:val="00F12E34"/>
    <w:rsid w:val="00F13523"/>
    <w:rsid w:val="00F13F20"/>
    <w:rsid w:val="00F17D0F"/>
    <w:rsid w:val="00F20D11"/>
    <w:rsid w:val="00F215A3"/>
    <w:rsid w:val="00F21AD3"/>
    <w:rsid w:val="00F2203C"/>
    <w:rsid w:val="00F22367"/>
    <w:rsid w:val="00F22850"/>
    <w:rsid w:val="00F2307D"/>
    <w:rsid w:val="00F25B2C"/>
    <w:rsid w:val="00F25C71"/>
    <w:rsid w:val="00F25FE7"/>
    <w:rsid w:val="00F26AD5"/>
    <w:rsid w:val="00F27366"/>
    <w:rsid w:val="00F30F0E"/>
    <w:rsid w:val="00F31370"/>
    <w:rsid w:val="00F32268"/>
    <w:rsid w:val="00F34232"/>
    <w:rsid w:val="00F34F64"/>
    <w:rsid w:val="00F4085E"/>
    <w:rsid w:val="00F4355C"/>
    <w:rsid w:val="00F452DB"/>
    <w:rsid w:val="00F45325"/>
    <w:rsid w:val="00F456A6"/>
    <w:rsid w:val="00F4690F"/>
    <w:rsid w:val="00F47C01"/>
    <w:rsid w:val="00F47FCE"/>
    <w:rsid w:val="00F50820"/>
    <w:rsid w:val="00F52015"/>
    <w:rsid w:val="00F52917"/>
    <w:rsid w:val="00F52CF3"/>
    <w:rsid w:val="00F54630"/>
    <w:rsid w:val="00F55117"/>
    <w:rsid w:val="00F56BBC"/>
    <w:rsid w:val="00F579AE"/>
    <w:rsid w:val="00F628A5"/>
    <w:rsid w:val="00F62F0E"/>
    <w:rsid w:val="00F6528F"/>
    <w:rsid w:val="00F6545D"/>
    <w:rsid w:val="00F65865"/>
    <w:rsid w:val="00F66EDA"/>
    <w:rsid w:val="00F6737C"/>
    <w:rsid w:val="00F7182C"/>
    <w:rsid w:val="00F738DB"/>
    <w:rsid w:val="00F75035"/>
    <w:rsid w:val="00F752F7"/>
    <w:rsid w:val="00F75633"/>
    <w:rsid w:val="00F76415"/>
    <w:rsid w:val="00F77158"/>
    <w:rsid w:val="00F77C71"/>
    <w:rsid w:val="00F8034A"/>
    <w:rsid w:val="00F81897"/>
    <w:rsid w:val="00F8271C"/>
    <w:rsid w:val="00F82B46"/>
    <w:rsid w:val="00F84197"/>
    <w:rsid w:val="00F845A8"/>
    <w:rsid w:val="00F85294"/>
    <w:rsid w:val="00F85B48"/>
    <w:rsid w:val="00F86009"/>
    <w:rsid w:val="00F8606F"/>
    <w:rsid w:val="00F8691B"/>
    <w:rsid w:val="00F914CC"/>
    <w:rsid w:val="00F9291A"/>
    <w:rsid w:val="00F94F6D"/>
    <w:rsid w:val="00FA0F7B"/>
    <w:rsid w:val="00FA242F"/>
    <w:rsid w:val="00FA2C78"/>
    <w:rsid w:val="00FA40C3"/>
    <w:rsid w:val="00FA6EF6"/>
    <w:rsid w:val="00FA7144"/>
    <w:rsid w:val="00FA7547"/>
    <w:rsid w:val="00FB0C88"/>
    <w:rsid w:val="00FB22DD"/>
    <w:rsid w:val="00FB315C"/>
    <w:rsid w:val="00FB3E53"/>
    <w:rsid w:val="00FB5B74"/>
    <w:rsid w:val="00FB7D7F"/>
    <w:rsid w:val="00FC0541"/>
    <w:rsid w:val="00FC30CB"/>
    <w:rsid w:val="00FC3138"/>
    <w:rsid w:val="00FC3415"/>
    <w:rsid w:val="00FC4391"/>
    <w:rsid w:val="00FC79BF"/>
    <w:rsid w:val="00FD02B4"/>
    <w:rsid w:val="00FD483B"/>
    <w:rsid w:val="00FD5859"/>
    <w:rsid w:val="00FE041A"/>
    <w:rsid w:val="00FE1248"/>
    <w:rsid w:val="00FE1BC4"/>
    <w:rsid w:val="00FE21F8"/>
    <w:rsid w:val="00FE4CA2"/>
    <w:rsid w:val="00FE63E3"/>
    <w:rsid w:val="00FF0398"/>
    <w:rsid w:val="00FF200D"/>
    <w:rsid w:val="00FF2C7C"/>
    <w:rsid w:val="00FF52DE"/>
    <w:rsid w:val="00FF6BE3"/>
    <w:rsid w:val="00FF6E23"/>
    <w:rsid w:val="00FF6E5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16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4AC"/>
    <w:rPr>
      <w:rFonts w:ascii="Times New Roman" w:eastAsia="Times New Roman" w:hAnsi="Times New Roman"/>
      <w:lang w:eastAsia="en-US"/>
    </w:rPr>
  </w:style>
  <w:style w:type="paragraph" w:styleId="Heading1">
    <w:name w:val="heading 1"/>
    <w:next w:val="Normal"/>
    <w:link w:val="Heading1Char"/>
    <w:qFormat/>
    <w:rsid w:val="00B36555"/>
    <w:pPr>
      <w:keepNext/>
      <w:numPr>
        <w:numId w:val="8"/>
      </w:numPr>
      <w:spacing w:after="240"/>
      <w:ind w:right="284"/>
      <w:outlineLvl w:val="0"/>
    </w:pPr>
    <w:rPr>
      <w:rFonts w:ascii="Arial" w:eastAsia="Times New Roman" w:hAnsi="Arial"/>
      <w:b/>
      <w:sz w:val="24"/>
      <w:lang w:val="en-GB" w:eastAsia="en-US"/>
    </w:rPr>
  </w:style>
  <w:style w:type="paragraph" w:styleId="Heading2">
    <w:name w:val="heading 2"/>
    <w:basedOn w:val="Heading1"/>
    <w:next w:val="BodyText"/>
    <w:link w:val="Heading2Char"/>
    <w:qFormat/>
    <w:rsid w:val="00B36555"/>
    <w:pPr>
      <w:numPr>
        <w:ilvl w:val="1"/>
      </w:numPr>
      <w:spacing w:before="240"/>
      <w:ind w:right="288"/>
      <w:outlineLvl w:val="1"/>
    </w:pPr>
    <w:rPr>
      <w:rFonts w:eastAsia="MS Mincho"/>
      <w:bCs/>
      <w:iCs/>
      <w:sz w:val="20"/>
      <w:szCs w:val="28"/>
    </w:rPr>
  </w:style>
  <w:style w:type="paragraph" w:styleId="Heading3">
    <w:name w:val="heading 3"/>
    <w:basedOn w:val="Normal"/>
    <w:next w:val="Normal"/>
    <w:link w:val="Heading3Char"/>
    <w:uiPriority w:val="9"/>
    <w:unhideWhenUsed/>
    <w:qFormat/>
    <w:rsid w:val="00B36555"/>
    <w:pPr>
      <w:keepNext/>
      <w:numPr>
        <w:ilvl w:val="2"/>
        <w:numId w:val="8"/>
      </w:numPr>
      <w:spacing w:before="240" w:after="60"/>
      <w:outlineLvl w:val="2"/>
    </w:pPr>
    <w:rPr>
      <w:rFonts w:ascii="Arial" w:hAnsi="Arial"/>
      <w:b/>
      <w:bCs/>
      <w:szCs w:val="26"/>
    </w:rPr>
  </w:style>
  <w:style w:type="paragraph" w:styleId="Heading4">
    <w:name w:val="heading 4"/>
    <w:basedOn w:val="Normal"/>
    <w:next w:val="BodyText"/>
    <w:link w:val="Heading4Char"/>
    <w:uiPriority w:val="99"/>
    <w:qFormat/>
    <w:rsid w:val="00B36555"/>
    <w:pPr>
      <w:keepNext/>
      <w:numPr>
        <w:ilvl w:val="3"/>
        <w:numId w:val="8"/>
      </w:numPr>
      <w:spacing w:before="120" w:after="120"/>
      <w:outlineLvl w:val="3"/>
    </w:pPr>
    <w:rPr>
      <w:rFonts w:ascii="Arial" w:hAnsi="Arial"/>
      <w:b/>
      <w:bCs/>
      <w:sz w:val="22"/>
      <w:szCs w:val="28"/>
      <w:lang w:val="ru-RU"/>
    </w:rPr>
  </w:style>
  <w:style w:type="paragraph" w:styleId="Heading5">
    <w:name w:val="heading 5"/>
    <w:basedOn w:val="Normal"/>
    <w:next w:val="Normal"/>
    <w:link w:val="Heading5Char"/>
    <w:uiPriority w:val="99"/>
    <w:qFormat/>
    <w:rsid w:val="00B36555"/>
    <w:pPr>
      <w:numPr>
        <w:ilvl w:val="4"/>
        <w:numId w:val="8"/>
      </w:numPr>
      <w:spacing w:before="120" w:after="60"/>
      <w:outlineLvl w:val="4"/>
    </w:pPr>
    <w:rPr>
      <w:rFonts w:ascii="Arial" w:hAnsi="Arial"/>
      <w:b/>
      <w:bCs/>
      <w:i/>
      <w:iCs/>
      <w:szCs w:val="26"/>
      <w:lang w:val="ru-RU"/>
    </w:rPr>
  </w:style>
  <w:style w:type="paragraph" w:styleId="Heading6">
    <w:name w:val="heading 6"/>
    <w:basedOn w:val="Normal"/>
    <w:next w:val="Normal"/>
    <w:link w:val="Heading6Char"/>
    <w:uiPriority w:val="99"/>
    <w:qFormat/>
    <w:rsid w:val="00B36555"/>
    <w:pPr>
      <w:numPr>
        <w:ilvl w:val="5"/>
        <w:numId w:val="8"/>
      </w:numPr>
      <w:spacing w:before="240" w:after="60" w:line="276" w:lineRule="auto"/>
      <w:outlineLvl w:val="5"/>
    </w:pPr>
    <w:rPr>
      <w:rFonts w:ascii="Calibri" w:hAnsi="Calibri"/>
      <w:b/>
      <w:bCs/>
      <w:sz w:val="22"/>
      <w:szCs w:val="22"/>
      <w:lang w:val="ru-RU"/>
    </w:rPr>
  </w:style>
  <w:style w:type="paragraph" w:styleId="Heading7">
    <w:name w:val="heading 7"/>
    <w:basedOn w:val="Normal"/>
    <w:next w:val="Normal"/>
    <w:link w:val="Heading7Char"/>
    <w:uiPriority w:val="99"/>
    <w:qFormat/>
    <w:rsid w:val="00B36555"/>
    <w:pPr>
      <w:numPr>
        <w:ilvl w:val="6"/>
        <w:numId w:val="8"/>
      </w:numPr>
      <w:spacing w:before="240" w:after="60" w:line="276" w:lineRule="auto"/>
      <w:outlineLvl w:val="6"/>
    </w:pPr>
    <w:rPr>
      <w:rFonts w:ascii="Calibri" w:hAnsi="Calibri"/>
      <w:sz w:val="24"/>
      <w:szCs w:val="24"/>
      <w:lang w:val="ru-RU"/>
    </w:rPr>
  </w:style>
  <w:style w:type="paragraph" w:styleId="Heading8">
    <w:name w:val="heading 8"/>
    <w:basedOn w:val="Normal"/>
    <w:next w:val="Normal"/>
    <w:link w:val="Heading8Char"/>
    <w:uiPriority w:val="99"/>
    <w:qFormat/>
    <w:rsid w:val="00B36555"/>
    <w:pPr>
      <w:numPr>
        <w:ilvl w:val="7"/>
        <w:numId w:val="8"/>
      </w:numPr>
      <w:spacing w:before="240" w:after="60" w:line="276" w:lineRule="auto"/>
      <w:outlineLvl w:val="7"/>
    </w:pPr>
    <w:rPr>
      <w:rFonts w:ascii="Calibri" w:hAnsi="Calibri"/>
      <w:i/>
      <w:iCs/>
      <w:sz w:val="24"/>
      <w:szCs w:val="24"/>
      <w:lang w:val="ru-RU"/>
    </w:rPr>
  </w:style>
  <w:style w:type="paragraph" w:styleId="Heading9">
    <w:name w:val="heading 9"/>
    <w:basedOn w:val="Normal"/>
    <w:next w:val="Normal"/>
    <w:link w:val="Heading9Char"/>
    <w:uiPriority w:val="99"/>
    <w:qFormat/>
    <w:rsid w:val="00B36555"/>
    <w:pPr>
      <w:numPr>
        <w:ilvl w:val="8"/>
        <w:numId w:val="8"/>
      </w:numPr>
      <w:spacing w:before="240" w:after="60" w:line="276" w:lineRule="auto"/>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36555"/>
    <w:rPr>
      <w:rFonts w:ascii="Arial" w:eastAsia="Times New Roman" w:hAnsi="Arial"/>
      <w:b/>
      <w:sz w:val="24"/>
      <w:lang w:val="en-GB" w:eastAsia="en-US"/>
    </w:rPr>
  </w:style>
  <w:style w:type="paragraph" w:styleId="Header">
    <w:name w:val="header"/>
    <w:basedOn w:val="Normal"/>
    <w:link w:val="HeaderChar"/>
    <w:semiHidden/>
    <w:rsid w:val="007D64AC"/>
    <w:pPr>
      <w:tabs>
        <w:tab w:val="center" w:pos="4153"/>
        <w:tab w:val="right" w:pos="8306"/>
      </w:tabs>
    </w:pPr>
  </w:style>
  <w:style w:type="character" w:customStyle="1" w:styleId="HeaderChar">
    <w:name w:val="Header Char"/>
    <w:link w:val="Header"/>
    <w:semiHidden/>
    <w:rsid w:val="007D64AC"/>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B11FFC"/>
    <w:pPr>
      <w:spacing w:after="200" w:line="276" w:lineRule="auto"/>
      <w:ind w:left="720"/>
      <w:contextualSpacing/>
    </w:pPr>
    <w:rPr>
      <w:rFonts w:eastAsia="SimSun"/>
      <w:szCs w:val="22"/>
      <w:lang w:eastAsia="zh-CN"/>
    </w:rPr>
  </w:style>
  <w:style w:type="character" w:customStyle="1" w:styleId="Heading3Char">
    <w:name w:val="Heading 3 Char"/>
    <w:link w:val="Heading3"/>
    <w:uiPriority w:val="9"/>
    <w:rsid w:val="00B36555"/>
    <w:rPr>
      <w:rFonts w:ascii="Arial" w:eastAsia="Times New Roman" w:hAnsi="Arial"/>
      <w:b/>
      <w:bCs/>
      <w:szCs w:val="26"/>
      <w:lang w:eastAsia="en-US"/>
    </w:rPr>
  </w:style>
  <w:style w:type="paragraph" w:styleId="BalloonText">
    <w:name w:val="Balloon Text"/>
    <w:basedOn w:val="Normal"/>
    <w:link w:val="BalloonTextChar"/>
    <w:uiPriority w:val="99"/>
    <w:semiHidden/>
    <w:unhideWhenUsed/>
    <w:rsid w:val="000E1B6A"/>
    <w:rPr>
      <w:rFonts w:ascii="Tahoma" w:hAnsi="Tahoma"/>
      <w:sz w:val="16"/>
      <w:szCs w:val="16"/>
    </w:rPr>
  </w:style>
  <w:style w:type="character" w:customStyle="1" w:styleId="BalloonTextChar">
    <w:name w:val="Balloon Text Char"/>
    <w:link w:val="BalloonText"/>
    <w:uiPriority w:val="99"/>
    <w:semiHidden/>
    <w:rsid w:val="000E1B6A"/>
    <w:rPr>
      <w:rFonts w:ascii="Tahoma" w:eastAsia="Times New Roman" w:hAnsi="Tahoma" w:cs="Tahoma"/>
      <w:sz w:val="16"/>
      <w:szCs w:val="16"/>
      <w:lang w:val="en-GB" w:eastAsia="en-US"/>
    </w:rPr>
  </w:style>
  <w:style w:type="paragraph" w:styleId="DocumentMap">
    <w:name w:val="Document Map"/>
    <w:basedOn w:val="Normal"/>
    <w:link w:val="DocumentMapChar"/>
    <w:uiPriority w:val="99"/>
    <w:semiHidden/>
    <w:unhideWhenUsed/>
    <w:rsid w:val="00365079"/>
    <w:rPr>
      <w:rFonts w:ascii="Tahoma" w:hAnsi="Tahoma"/>
      <w:sz w:val="16"/>
      <w:szCs w:val="16"/>
    </w:rPr>
  </w:style>
  <w:style w:type="character" w:customStyle="1" w:styleId="DocumentMapChar">
    <w:name w:val="Document Map Char"/>
    <w:link w:val="DocumentMap"/>
    <w:uiPriority w:val="99"/>
    <w:semiHidden/>
    <w:rsid w:val="00365079"/>
    <w:rPr>
      <w:rFonts w:ascii="Tahoma" w:eastAsia="Times New Roman" w:hAnsi="Tahoma" w:cs="Tahoma"/>
      <w:sz w:val="16"/>
      <w:szCs w:val="16"/>
      <w:lang w:val="en-GB"/>
    </w:rPr>
  </w:style>
  <w:style w:type="paragraph" w:customStyle="1" w:styleId="TAH">
    <w:name w:val="TAH"/>
    <w:basedOn w:val="TAC"/>
    <w:link w:val="TAHCar"/>
    <w:rsid w:val="00A40CE7"/>
    <w:rPr>
      <w:b/>
    </w:rPr>
  </w:style>
  <w:style w:type="paragraph" w:customStyle="1" w:styleId="TAC">
    <w:name w:val="TAC"/>
    <w:basedOn w:val="Normal"/>
    <w:link w:val="TACChar"/>
    <w:rsid w:val="00A40CE7"/>
    <w:pPr>
      <w:keepNext/>
      <w:keepLines/>
      <w:overflowPunct w:val="0"/>
      <w:autoSpaceDE w:val="0"/>
      <w:autoSpaceDN w:val="0"/>
      <w:adjustRightInd w:val="0"/>
      <w:jc w:val="center"/>
      <w:textAlignment w:val="baseline"/>
    </w:pPr>
    <w:rPr>
      <w:rFonts w:ascii="Arial" w:eastAsia="Malgun Gothic" w:hAnsi="Arial"/>
      <w:sz w:val="18"/>
    </w:rPr>
  </w:style>
  <w:style w:type="paragraph" w:customStyle="1" w:styleId="FP">
    <w:name w:val="FP"/>
    <w:basedOn w:val="Normal"/>
    <w:rsid w:val="00A40CE7"/>
    <w:pPr>
      <w:overflowPunct w:val="0"/>
      <w:autoSpaceDE w:val="0"/>
      <w:autoSpaceDN w:val="0"/>
      <w:adjustRightInd w:val="0"/>
      <w:textAlignment w:val="baseline"/>
    </w:pPr>
    <w:rPr>
      <w:rFonts w:eastAsia="Malgun Gothic"/>
    </w:rPr>
  </w:style>
  <w:style w:type="character" w:customStyle="1" w:styleId="TACChar">
    <w:name w:val="TAC Char"/>
    <w:link w:val="TAC"/>
    <w:rsid w:val="00A40CE7"/>
    <w:rPr>
      <w:rFonts w:ascii="Arial" w:eastAsia="Malgun Gothic" w:hAnsi="Arial"/>
      <w:sz w:val="18"/>
      <w:lang w:val="en-GB"/>
    </w:rPr>
  </w:style>
  <w:style w:type="character" w:customStyle="1" w:styleId="TAHCar">
    <w:name w:val="TAH Car"/>
    <w:link w:val="TAH"/>
    <w:rsid w:val="00A40CE7"/>
    <w:rPr>
      <w:rFonts w:ascii="Arial" w:eastAsia="Malgun Gothic" w:hAnsi="Arial"/>
      <w:b/>
      <w:sz w:val="18"/>
      <w:lang w:val="en-GB"/>
    </w:rPr>
  </w:style>
  <w:style w:type="paragraph" w:styleId="Caption">
    <w:name w:val="caption"/>
    <w:aliases w:val="Caption Char1,Caption Char Char,Caption Char1 Char,Caption Char2,Caption Char Char Char,Caption Char Char1,Caption Char,fig and tbl,fighead2,Table Caption,fighead21,fighead22,fighead23,Table Caption1,fighead211,fighead24,Table Caption2"/>
    <w:basedOn w:val="Normal"/>
    <w:next w:val="Normal"/>
    <w:link w:val="CaptionChar3"/>
    <w:qFormat/>
    <w:rsid w:val="00A40CE7"/>
    <w:pPr>
      <w:overflowPunct w:val="0"/>
      <w:autoSpaceDE w:val="0"/>
      <w:autoSpaceDN w:val="0"/>
      <w:adjustRightInd w:val="0"/>
      <w:spacing w:after="180"/>
      <w:textAlignment w:val="baseline"/>
    </w:pPr>
    <w:rPr>
      <w:rFonts w:eastAsia="Malgun Gothic"/>
      <w:b/>
      <w:bCs/>
    </w:rPr>
  </w:style>
  <w:style w:type="paragraph" w:customStyle="1" w:styleId="ZT">
    <w:name w:val="ZT"/>
    <w:rsid w:val="00595BD1"/>
    <w:pPr>
      <w:framePr w:wrap="notBeside" w:hAnchor="margin" w:yAlign="center"/>
      <w:widowControl w:val="0"/>
      <w:spacing w:line="240" w:lineRule="atLeast"/>
      <w:jc w:val="right"/>
    </w:pPr>
    <w:rPr>
      <w:rFonts w:ascii="Arial" w:hAnsi="Arial"/>
      <w:b/>
      <w:sz w:val="34"/>
      <w:lang w:val="en-GB" w:eastAsia="en-US"/>
    </w:rPr>
  </w:style>
  <w:style w:type="paragraph" w:styleId="BodyText">
    <w:name w:val="Body Text"/>
    <w:basedOn w:val="Normal"/>
    <w:link w:val="BodyTextChar"/>
    <w:rsid w:val="009955AD"/>
    <w:pPr>
      <w:spacing w:after="120"/>
      <w:jc w:val="both"/>
    </w:pPr>
    <w:rPr>
      <w:rFonts w:eastAsia="Calibri"/>
      <w:sz w:val="24"/>
      <w:szCs w:val="22"/>
      <w:lang w:val="ru-RU"/>
    </w:rPr>
  </w:style>
  <w:style w:type="character" w:customStyle="1" w:styleId="BodyTextChar">
    <w:name w:val="Body Text Char"/>
    <w:link w:val="BodyText"/>
    <w:rsid w:val="009955AD"/>
    <w:rPr>
      <w:rFonts w:ascii="Times New Roman" w:hAnsi="Times New Roman"/>
      <w:sz w:val="24"/>
      <w:szCs w:val="22"/>
      <w:lang w:val="ru-RU" w:eastAsia="en-US"/>
    </w:rPr>
  </w:style>
  <w:style w:type="character" w:customStyle="1" w:styleId="CaptionChar3">
    <w:name w:val="Caption Char3"/>
    <w:aliases w:val="Caption Char1 Char1,Caption Char Char Char1,Caption Char1 Char Char,Caption Char2 Char,Caption Char Char Char Char,Caption Char Char1 Char,Caption Char Char2,fig and tbl Char,fighead2 Char,Table Caption Char,fighead21 Char,fighead22 Char"/>
    <w:link w:val="Caption"/>
    <w:locked/>
    <w:rsid w:val="001D44CE"/>
    <w:rPr>
      <w:rFonts w:ascii="Times New Roman" w:eastAsia="Malgun Gothic" w:hAnsi="Times New Roman"/>
      <w:b/>
      <w:bCs/>
      <w:lang w:val="en-GB" w:eastAsia="en-US"/>
    </w:rPr>
  </w:style>
  <w:style w:type="paragraph" w:customStyle="1" w:styleId="TAL">
    <w:name w:val="TAL"/>
    <w:basedOn w:val="Normal"/>
    <w:link w:val="TALChar"/>
    <w:rsid w:val="0034538A"/>
    <w:pPr>
      <w:keepNext/>
      <w:keepLines/>
      <w:overflowPunct w:val="0"/>
      <w:autoSpaceDE w:val="0"/>
      <w:autoSpaceDN w:val="0"/>
      <w:adjustRightInd w:val="0"/>
      <w:textAlignment w:val="baseline"/>
    </w:pPr>
    <w:rPr>
      <w:rFonts w:ascii="Arial" w:hAnsi="Arial"/>
      <w:sz w:val="18"/>
      <w:lang w:eastAsia="ja-JP"/>
    </w:rPr>
  </w:style>
  <w:style w:type="character" w:customStyle="1" w:styleId="TALChar">
    <w:name w:val="TAL Char"/>
    <w:link w:val="TAL"/>
    <w:rsid w:val="0034538A"/>
    <w:rPr>
      <w:rFonts w:ascii="Arial" w:eastAsia="Times New Roman" w:hAnsi="Arial"/>
      <w:sz w:val="18"/>
      <w:lang w:val="en-GB" w:eastAsia="ja-JP"/>
    </w:rPr>
  </w:style>
  <w:style w:type="character" w:customStyle="1" w:styleId="Heading2Char">
    <w:name w:val="Heading 2 Char"/>
    <w:link w:val="Heading2"/>
    <w:rsid w:val="00B36555"/>
    <w:rPr>
      <w:rFonts w:ascii="Arial" w:hAnsi="Arial"/>
      <w:b/>
      <w:bCs/>
      <w:iCs/>
      <w:szCs w:val="28"/>
      <w:lang w:val="en-GB" w:eastAsia="en-US"/>
    </w:rPr>
  </w:style>
  <w:style w:type="character" w:customStyle="1" w:styleId="Heading4Char">
    <w:name w:val="Heading 4 Char"/>
    <w:link w:val="Heading4"/>
    <w:uiPriority w:val="99"/>
    <w:rsid w:val="00B36555"/>
    <w:rPr>
      <w:rFonts w:ascii="Arial" w:eastAsia="Times New Roman" w:hAnsi="Arial"/>
      <w:b/>
      <w:bCs/>
      <w:sz w:val="22"/>
      <w:szCs w:val="28"/>
      <w:lang w:val="ru-RU" w:eastAsia="en-US"/>
    </w:rPr>
  </w:style>
  <w:style w:type="character" w:customStyle="1" w:styleId="Heading5Char">
    <w:name w:val="Heading 5 Char"/>
    <w:link w:val="Heading5"/>
    <w:uiPriority w:val="99"/>
    <w:rsid w:val="00B36555"/>
    <w:rPr>
      <w:rFonts w:ascii="Arial" w:eastAsia="Times New Roman" w:hAnsi="Arial"/>
      <w:b/>
      <w:bCs/>
      <w:i/>
      <w:iCs/>
      <w:szCs w:val="26"/>
      <w:lang w:val="ru-RU" w:eastAsia="en-US"/>
    </w:rPr>
  </w:style>
  <w:style w:type="character" w:customStyle="1" w:styleId="Heading6Char">
    <w:name w:val="Heading 6 Char"/>
    <w:link w:val="Heading6"/>
    <w:uiPriority w:val="99"/>
    <w:rsid w:val="00B36555"/>
    <w:rPr>
      <w:rFonts w:eastAsia="Times New Roman"/>
      <w:b/>
      <w:bCs/>
      <w:sz w:val="22"/>
      <w:szCs w:val="22"/>
      <w:lang w:val="ru-RU" w:eastAsia="en-US"/>
    </w:rPr>
  </w:style>
  <w:style w:type="character" w:customStyle="1" w:styleId="Heading7Char">
    <w:name w:val="Heading 7 Char"/>
    <w:link w:val="Heading7"/>
    <w:uiPriority w:val="99"/>
    <w:rsid w:val="00B36555"/>
    <w:rPr>
      <w:rFonts w:eastAsia="Times New Roman"/>
      <w:sz w:val="24"/>
      <w:szCs w:val="24"/>
      <w:lang w:val="ru-RU" w:eastAsia="en-US"/>
    </w:rPr>
  </w:style>
  <w:style w:type="character" w:customStyle="1" w:styleId="Heading8Char">
    <w:name w:val="Heading 8 Char"/>
    <w:link w:val="Heading8"/>
    <w:uiPriority w:val="99"/>
    <w:rsid w:val="00B36555"/>
    <w:rPr>
      <w:rFonts w:eastAsia="Times New Roman"/>
      <w:i/>
      <w:iCs/>
      <w:sz w:val="24"/>
      <w:szCs w:val="24"/>
      <w:lang w:val="ru-RU" w:eastAsia="en-US"/>
    </w:rPr>
  </w:style>
  <w:style w:type="character" w:customStyle="1" w:styleId="Heading9Char">
    <w:name w:val="Heading 9 Char"/>
    <w:link w:val="Heading9"/>
    <w:uiPriority w:val="99"/>
    <w:rsid w:val="00B36555"/>
    <w:rPr>
      <w:rFonts w:ascii="Cambria" w:eastAsia="Times New Roman" w:hAnsi="Cambria"/>
      <w:sz w:val="22"/>
      <w:szCs w:val="22"/>
      <w:lang w:val="ru-RU" w:eastAsia="en-US"/>
    </w:rPr>
  </w:style>
  <w:style w:type="character" w:styleId="CommentReference">
    <w:name w:val="annotation reference"/>
    <w:semiHidden/>
    <w:unhideWhenUsed/>
    <w:rsid w:val="004433A3"/>
    <w:rPr>
      <w:sz w:val="16"/>
      <w:szCs w:val="16"/>
    </w:rPr>
  </w:style>
  <w:style w:type="paragraph" w:styleId="CommentText">
    <w:name w:val="annotation text"/>
    <w:basedOn w:val="Normal"/>
    <w:link w:val="CommentTextChar"/>
    <w:semiHidden/>
    <w:unhideWhenUsed/>
    <w:rsid w:val="004433A3"/>
  </w:style>
  <w:style w:type="character" w:customStyle="1" w:styleId="CommentTextChar">
    <w:name w:val="Comment Text Char"/>
    <w:link w:val="CommentText"/>
    <w:uiPriority w:val="99"/>
    <w:semiHidden/>
    <w:rsid w:val="004433A3"/>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4433A3"/>
    <w:rPr>
      <w:b/>
      <w:bCs/>
    </w:rPr>
  </w:style>
  <w:style w:type="character" w:customStyle="1" w:styleId="CommentSubjectChar">
    <w:name w:val="Comment Subject Char"/>
    <w:link w:val="CommentSubject"/>
    <w:uiPriority w:val="99"/>
    <w:semiHidden/>
    <w:rsid w:val="004433A3"/>
    <w:rPr>
      <w:rFonts w:ascii="Times New Roman" w:eastAsia="Times New Roman" w:hAnsi="Times New Roman"/>
      <w:b/>
      <w:bCs/>
      <w:lang w:val="en-GB"/>
    </w:rPr>
  </w:style>
  <w:style w:type="character" w:styleId="Hyperlink">
    <w:name w:val="Hyperlink"/>
    <w:uiPriority w:val="99"/>
    <w:unhideWhenUsed/>
    <w:rsid w:val="003132E4"/>
    <w:rPr>
      <w:color w:val="0000FF"/>
      <w:u w:val="single"/>
    </w:rPr>
  </w:style>
  <w:style w:type="paragraph" w:styleId="Footer">
    <w:name w:val="footer"/>
    <w:basedOn w:val="Normal"/>
    <w:link w:val="FooterChar"/>
    <w:uiPriority w:val="99"/>
    <w:unhideWhenUsed/>
    <w:rsid w:val="00C262B0"/>
    <w:pPr>
      <w:tabs>
        <w:tab w:val="center" w:pos="4419"/>
        <w:tab w:val="right" w:pos="8838"/>
      </w:tabs>
    </w:pPr>
  </w:style>
  <w:style w:type="character" w:customStyle="1" w:styleId="FooterChar">
    <w:name w:val="Footer Char"/>
    <w:link w:val="Footer"/>
    <w:uiPriority w:val="99"/>
    <w:rsid w:val="00C262B0"/>
    <w:rPr>
      <w:rFonts w:ascii="Times New Roman" w:eastAsia="Times New Roman" w:hAnsi="Times New Roman"/>
      <w:lang w:val="en-GB" w:eastAsia="en-US"/>
    </w:rPr>
  </w:style>
  <w:style w:type="table" w:styleId="TableGrid">
    <w:name w:val="Table Grid"/>
    <w:basedOn w:val="TableNormal"/>
    <w:uiPriority w:val="59"/>
    <w:rsid w:val="00357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Foo">
    <w:name w:val="Foo"/>
    <w:uiPriority w:val="99"/>
    <w:rsid w:val="00B36555"/>
    <w:pPr>
      <w:numPr>
        <w:numId w:val="7"/>
      </w:numPr>
    </w:pPr>
  </w:style>
  <w:style w:type="paragraph" w:styleId="NoSpacing">
    <w:name w:val="No Spacing"/>
    <w:uiPriority w:val="1"/>
    <w:qFormat/>
    <w:rsid w:val="00A941B3"/>
    <w:rPr>
      <w:rFonts w:ascii="Times New Roman" w:eastAsia="Times New Roman" w:hAnsi="Times New Roman"/>
      <w:lang w:eastAsia="en-US"/>
    </w:rPr>
  </w:style>
  <w:style w:type="paragraph" w:customStyle="1" w:styleId="B1">
    <w:name w:val="B1"/>
    <w:basedOn w:val="List"/>
    <w:link w:val="B1Char"/>
    <w:rsid w:val="00073FC4"/>
    <w:pPr>
      <w:spacing w:after="180"/>
      <w:ind w:left="568" w:hanging="284"/>
      <w:contextualSpacing w:val="0"/>
    </w:pPr>
    <w:rPr>
      <w:lang w:val="en-GB"/>
    </w:rPr>
  </w:style>
  <w:style w:type="character" w:customStyle="1" w:styleId="B1Char">
    <w:name w:val="B1 Char"/>
    <w:link w:val="B1"/>
    <w:rsid w:val="00073FC4"/>
    <w:rPr>
      <w:rFonts w:ascii="Times New Roman" w:eastAsia="Times New Roman" w:hAnsi="Times New Roman"/>
      <w:lang w:val="en-GB"/>
    </w:rPr>
  </w:style>
  <w:style w:type="paragraph" w:styleId="List">
    <w:name w:val="List"/>
    <w:basedOn w:val="Normal"/>
    <w:uiPriority w:val="99"/>
    <w:semiHidden/>
    <w:unhideWhenUsed/>
    <w:rsid w:val="00073FC4"/>
    <w:pPr>
      <w:ind w:left="360" w:hanging="360"/>
      <w:contextualSpacing/>
    </w:pPr>
  </w:style>
  <w:style w:type="character" w:customStyle="1" w:styleId="THChar">
    <w:name w:val="TH Char"/>
    <w:basedOn w:val="DefaultParagraphFont"/>
    <w:link w:val="TH"/>
    <w:locked/>
    <w:rsid w:val="00073FC4"/>
    <w:rPr>
      <w:rFonts w:ascii="Arial" w:hAnsi="Arial" w:cs="Arial"/>
      <w:b/>
      <w:lang w:val="en-GB"/>
    </w:rPr>
  </w:style>
  <w:style w:type="paragraph" w:customStyle="1" w:styleId="TH">
    <w:name w:val="TH"/>
    <w:basedOn w:val="Normal"/>
    <w:link w:val="THChar"/>
    <w:rsid w:val="00073FC4"/>
    <w:pPr>
      <w:keepNext/>
      <w:keepLines/>
      <w:overflowPunct w:val="0"/>
      <w:autoSpaceDE w:val="0"/>
      <w:autoSpaceDN w:val="0"/>
      <w:adjustRightInd w:val="0"/>
      <w:spacing w:before="60" w:after="180"/>
      <w:jc w:val="center"/>
    </w:pPr>
    <w:rPr>
      <w:rFonts w:ascii="Arial" w:eastAsia="MS Mincho" w:hAnsi="Arial" w:cs="Arial"/>
      <w:b/>
      <w:lang w:val="en-GB" w:eastAsia="ja-JP"/>
    </w:rPr>
  </w:style>
  <w:style w:type="paragraph" w:customStyle="1" w:styleId="TF">
    <w:name w:val="TF"/>
    <w:basedOn w:val="TH"/>
    <w:rsid w:val="00073FC4"/>
    <w:pPr>
      <w:keepNext w:val="0"/>
      <w:spacing w:before="0" w:after="240"/>
    </w:pPr>
  </w:style>
  <w:style w:type="paragraph" w:customStyle="1" w:styleId="Guidance">
    <w:name w:val="Guidance"/>
    <w:basedOn w:val="Normal"/>
    <w:link w:val="GuidanceChar"/>
    <w:rsid w:val="00191666"/>
    <w:pPr>
      <w:overflowPunct w:val="0"/>
      <w:autoSpaceDE w:val="0"/>
      <w:autoSpaceDN w:val="0"/>
      <w:adjustRightInd w:val="0"/>
      <w:spacing w:after="180"/>
      <w:textAlignment w:val="baseline"/>
    </w:pPr>
    <w:rPr>
      <w:rFonts w:eastAsia="ＭＳ 明朝"/>
      <w:i/>
      <w:color w:val="0000FF"/>
      <w:lang w:val="en-GB"/>
    </w:rPr>
  </w:style>
  <w:style w:type="character" w:customStyle="1" w:styleId="GuidanceChar">
    <w:name w:val="Guidance Char"/>
    <w:link w:val="Guidance"/>
    <w:rsid w:val="00191666"/>
    <w:rPr>
      <w:rFonts w:ascii="Times New Roman" w:eastAsia="ＭＳ 明朝" w:hAnsi="Times New Roman"/>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3092275">
      <w:bodyDiv w:val="1"/>
      <w:marLeft w:val="0"/>
      <w:marRight w:val="0"/>
      <w:marTop w:val="0"/>
      <w:marBottom w:val="0"/>
      <w:divBdr>
        <w:top w:val="none" w:sz="0" w:space="0" w:color="auto"/>
        <w:left w:val="none" w:sz="0" w:space="0" w:color="auto"/>
        <w:bottom w:val="none" w:sz="0" w:space="0" w:color="auto"/>
        <w:right w:val="none" w:sz="0" w:space="0" w:color="auto"/>
      </w:divBdr>
      <w:divsChild>
        <w:div w:id="499464730">
          <w:marLeft w:val="1166"/>
          <w:marRight w:val="0"/>
          <w:marTop w:val="0"/>
          <w:marBottom w:val="120"/>
          <w:divBdr>
            <w:top w:val="none" w:sz="0" w:space="0" w:color="auto"/>
            <w:left w:val="none" w:sz="0" w:space="0" w:color="auto"/>
            <w:bottom w:val="none" w:sz="0" w:space="0" w:color="auto"/>
            <w:right w:val="none" w:sz="0" w:space="0" w:color="auto"/>
          </w:divBdr>
        </w:div>
        <w:div w:id="1308051550">
          <w:marLeft w:val="1166"/>
          <w:marRight w:val="0"/>
          <w:marTop w:val="0"/>
          <w:marBottom w:val="120"/>
          <w:divBdr>
            <w:top w:val="none" w:sz="0" w:space="0" w:color="auto"/>
            <w:left w:val="none" w:sz="0" w:space="0" w:color="auto"/>
            <w:bottom w:val="none" w:sz="0" w:space="0" w:color="auto"/>
            <w:right w:val="none" w:sz="0" w:space="0" w:color="auto"/>
          </w:divBdr>
        </w:div>
      </w:divsChild>
    </w:div>
    <w:div w:id="29648040">
      <w:bodyDiv w:val="1"/>
      <w:marLeft w:val="0"/>
      <w:marRight w:val="0"/>
      <w:marTop w:val="0"/>
      <w:marBottom w:val="0"/>
      <w:divBdr>
        <w:top w:val="none" w:sz="0" w:space="0" w:color="auto"/>
        <w:left w:val="none" w:sz="0" w:space="0" w:color="auto"/>
        <w:bottom w:val="none" w:sz="0" w:space="0" w:color="auto"/>
        <w:right w:val="none" w:sz="0" w:space="0" w:color="auto"/>
      </w:divBdr>
    </w:div>
    <w:div w:id="108479050">
      <w:bodyDiv w:val="1"/>
      <w:marLeft w:val="0"/>
      <w:marRight w:val="0"/>
      <w:marTop w:val="0"/>
      <w:marBottom w:val="0"/>
      <w:divBdr>
        <w:top w:val="none" w:sz="0" w:space="0" w:color="auto"/>
        <w:left w:val="none" w:sz="0" w:space="0" w:color="auto"/>
        <w:bottom w:val="none" w:sz="0" w:space="0" w:color="auto"/>
        <w:right w:val="none" w:sz="0" w:space="0" w:color="auto"/>
      </w:divBdr>
    </w:div>
    <w:div w:id="337124221">
      <w:bodyDiv w:val="1"/>
      <w:marLeft w:val="0"/>
      <w:marRight w:val="0"/>
      <w:marTop w:val="0"/>
      <w:marBottom w:val="0"/>
      <w:divBdr>
        <w:top w:val="none" w:sz="0" w:space="0" w:color="auto"/>
        <w:left w:val="none" w:sz="0" w:space="0" w:color="auto"/>
        <w:bottom w:val="none" w:sz="0" w:space="0" w:color="auto"/>
        <w:right w:val="none" w:sz="0" w:space="0" w:color="auto"/>
      </w:divBdr>
      <w:divsChild>
        <w:div w:id="913125486">
          <w:marLeft w:val="547"/>
          <w:marRight w:val="0"/>
          <w:marTop w:val="134"/>
          <w:marBottom w:val="0"/>
          <w:divBdr>
            <w:top w:val="none" w:sz="0" w:space="0" w:color="auto"/>
            <w:left w:val="none" w:sz="0" w:space="0" w:color="auto"/>
            <w:bottom w:val="none" w:sz="0" w:space="0" w:color="auto"/>
            <w:right w:val="none" w:sz="0" w:space="0" w:color="auto"/>
          </w:divBdr>
        </w:div>
        <w:div w:id="2093775109">
          <w:marLeft w:val="1166"/>
          <w:marRight w:val="0"/>
          <w:marTop w:val="115"/>
          <w:marBottom w:val="0"/>
          <w:divBdr>
            <w:top w:val="none" w:sz="0" w:space="0" w:color="auto"/>
            <w:left w:val="none" w:sz="0" w:space="0" w:color="auto"/>
            <w:bottom w:val="none" w:sz="0" w:space="0" w:color="auto"/>
            <w:right w:val="none" w:sz="0" w:space="0" w:color="auto"/>
          </w:divBdr>
        </w:div>
        <w:div w:id="1882088213">
          <w:marLeft w:val="1800"/>
          <w:marRight w:val="0"/>
          <w:marTop w:val="96"/>
          <w:marBottom w:val="0"/>
          <w:divBdr>
            <w:top w:val="none" w:sz="0" w:space="0" w:color="auto"/>
            <w:left w:val="none" w:sz="0" w:space="0" w:color="auto"/>
            <w:bottom w:val="none" w:sz="0" w:space="0" w:color="auto"/>
            <w:right w:val="none" w:sz="0" w:space="0" w:color="auto"/>
          </w:divBdr>
        </w:div>
        <w:div w:id="1011954153">
          <w:marLeft w:val="547"/>
          <w:marRight w:val="0"/>
          <w:marTop w:val="134"/>
          <w:marBottom w:val="0"/>
          <w:divBdr>
            <w:top w:val="none" w:sz="0" w:space="0" w:color="auto"/>
            <w:left w:val="none" w:sz="0" w:space="0" w:color="auto"/>
            <w:bottom w:val="none" w:sz="0" w:space="0" w:color="auto"/>
            <w:right w:val="none" w:sz="0" w:space="0" w:color="auto"/>
          </w:divBdr>
        </w:div>
        <w:div w:id="1601178825">
          <w:marLeft w:val="1166"/>
          <w:marRight w:val="0"/>
          <w:marTop w:val="115"/>
          <w:marBottom w:val="0"/>
          <w:divBdr>
            <w:top w:val="none" w:sz="0" w:space="0" w:color="auto"/>
            <w:left w:val="none" w:sz="0" w:space="0" w:color="auto"/>
            <w:bottom w:val="none" w:sz="0" w:space="0" w:color="auto"/>
            <w:right w:val="none" w:sz="0" w:space="0" w:color="auto"/>
          </w:divBdr>
        </w:div>
        <w:div w:id="180049977">
          <w:marLeft w:val="1800"/>
          <w:marRight w:val="0"/>
          <w:marTop w:val="96"/>
          <w:marBottom w:val="0"/>
          <w:divBdr>
            <w:top w:val="none" w:sz="0" w:space="0" w:color="auto"/>
            <w:left w:val="none" w:sz="0" w:space="0" w:color="auto"/>
            <w:bottom w:val="none" w:sz="0" w:space="0" w:color="auto"/>
            <w:right w:val="none" w:sz="0" w:space="0" w:color="auto"/>
          </w:divBdr>
        </w:div>
        <w:div w:id="481045563">
          <w:marLeft w:val="1800"/>
          <w:marRight w:val="0"/>
          <w:marTop w:val="96"/>
          <w:marBottom w:val="0"/>
          <w:divBdr>
            <w:top w:val="none" w:sz="0" w:space="0" w:color="auto"/>
            <w:left w:val="none" w:sz="0" w:space="0" w:color="auto"/>
            <w:bottom w:val="none" w:sz="0" w:space="0" w:color="auto"/>
            <w:right w:val="none" w:sz="0" w:space="0" w:color="auto"/>
          </w:divBdr>
        </w:div>
        <w:div w:id="1569463650">
          <w:marLeft w:val="1800"/>
          <w:marRight w:val="0"/>
          <w:marTop w:val="96"/>
          <w:marBottom w:val="0"/>
          <w:divBdr>
            <w:top w:val="none" w:sz="0" w:space="0" w:color="auto"/>
            <w:left w:val="none" w:sz="0" w:space="0" w:color="auto"/>
            <w:bottom w:val="none" w:sz="0" w:space="0" w:color="auto"/>
            <w:right w:val="none" w:sz="0" w:space="0" w:color="auto"/>
          </w:divBdr>
        </w:div>
        <w:div w:id="1382746313">
          <w:marLeft w:val="547"/>
          <w:marRight w:val="0"/>
          <w:marTop w:val="134"/>
          <w:marBottom w:val="0"/>
          <w:divBdr>
            <w:top w:val="none" w:sz="0" w:space="0" w:color="auto"/>
            <w:left w:val="none" w:sz="0" w:space="0" w:color="auto"/>
            <w:bottom w:val="none" w:sz="0" w:space="0" w:color="auto"/>
            <w:right w:val="none" w:sz="0" w:space="0" w:color="auto"/>
          </w:divBdr>
        </w:div>
        <w:div w:id="454953662">
          <w:marLeft w:val="1166"/>
          <w:marRight w:val="0"/>
          <w:marTop w:val="115"/>
          <w:marBottom w:val="0"/>
          <w:divBdr>
            <w:top w:val="none" w:sz="0" w:space="0" w:color="auto"/>
            <w:left w:val="none" w:sz="0" w:space="0" w:color="auto"/>
            <w:bottom w:val="none" w:sz="0" w:space="0" w:color="auto"/>
            <w:right w:val="none" w:sz="0" w:space="0" w:color="auto"/>
          </w:divBdr>
        </w:div>
      </w:divsChild>
    </w:div>
    <w:div w:id="407925461">
      <w:bodyDiv w:val="1"/>
      <w:marLeft w:val="0"/>
      <w:marRight w:val="0"/>
      <w:marTop w:val="0"/>
      <w:marBottom w:val="0"/>
      <w:divBdr>
        <w:top w:val="none" w:sz="0" w:space="0" w:color="auto"/>
        <w:left w:val="none" w:sz="0" w:space="0" w:color="auto"/>
        <w:bottom w:val="none" w:sz="0" w:space="0" w:color="auto"/>
        <w:right w:val="none" w:sz="0" w:space="0" w:color="auto"/>
      </w:divBdr>
    </w:div>
    <w:div w:id="437067044">
      <w:bodyDiv w:val="1"/>
      <w:marLeft w:val="0"/>
      <w:marRight w:val="0"/>
      <w:marTop w:val="0"/>
      <w:marBottom w:val="0"/>
      <w:divBdr>
        <w:top w:val="none" w:sz="0" w:space="0" w:color="auto"/>
        <w:left w:val="none" w:sz="0" w:space="0" w:color="auto"/>
        <w:bottom w:val="none" w:sz="0" w:space="0" w:color="auto"/>
        <w:right w:val="none" w:sz="0" w:space="0" w:color="auto"/>
      </w:divBdr>
    </w:div>
    <w:div w:id="439880246">
      <w:bodyDiv w:val="1"/>
      <w:marLeft w:val="0"/>
      <w:marRight w:val="0"/>
      <w:marTop w:val="0"/>
      <w:marBottom w:val="0"/>
      <w:divBdr>
        <w:top w:val="none" w:sz="0" w:space="0" w:color="auto"/>
        <w:left w:val="none" w:sz="0" w:space="0" w:color="auto"/>
        <w:bottom w:val="none" w:sz="0" w:space="0" w:color="auto"/>
        <w:right w:val="none" w:sz="0" w:space="0" w:color="auto"/>
      </w:divBdr>
    </w:div>
    <w:div w:id="470248184">
      <w:bodyDiv w:val="1"/>
      <w:marLeft w:val="0"/>
      <w:marRight w:val="0"/>
      <w:marTop w:val="0"/>
      <w:marBottom w:val="0"/>
      <w:divBdr>
        <w:top w:val="none" w:sz="0" w:space="0" w:color="auto"/>
        <w:left w:val="none" w:sz="0" w:space="0" w:color="auto"/>
        <w:bottom w:val="none" w:sz="0" w:space="0" w:color="auto"/>
        <w:right w:val="none" w:sz="0" w:space="0" w:color="auto"/>
      </w:divBdr>
    </w:div>
    <w:div w:id="519320564">
      <w:bodyDiv w:val="1"/>
      <w:marLeft w:val="0"/>
      <w:marRight w:val="0"/>
      <w:marTop w:val="0"/>
      <w:marBottom w:val="0"/>
      <w:divBdr>
        <w:top w:val="none" w:sz="0" w:space="0" w:color="auto"/>
        <w:left w:val="none" w:sz="0" w:space="0" w:color="auto"/>
        <w:bottom w:val="none" w:sz="0" w:space="0" w:color="auto"/>
        <w:right w:val="none" w:sz="0" w:space="0" w:color="auto"/>
      </w:divBdr>
    </w:div>
    <w:div w:id="552233119">
      <w:bodyDiv w:val="1"/>
      <w:marLeft w:val="0"/>
      <w:marRight w:val="0"/>
      <w:marTop w:val="0"/>
      <w:marBottom w:val="0"/>
      <w:divBdr>
        <w:top w:val="none" w:sz="0" w:space="0" w:color="auto"/>
        <w:left w:val="none" w:sz="0" w:space="0" w:color="auto"/>
        <w:bottom w:val="none" w:sz="0" w:space="0" w:color="auto"/>
        <w:right w:val="none" w:sz="0" w:space="0" w:color="auto"/>
      </w:divBdr>
    </w:div>
    <w:div w:id="557592163">
      <w:bodyDiv w:val="1"/>
      <w:marLeft w:val="0"/>
      <w:marRight w:val="0"/>
      <w:marTop w:val="0"/>
      <w:marBottom w:val="0"/>
      <w:divBdr>
        <w:top w:val="none" w:sz="0" w:space="0" w:color="auto"/>
        <w:left w:val="none" w:sz="0" w:space="0" w:color="auto"/>
        <w:bottom w:val="none" w:sz="0" w:space="0" w:color="auto"/>
        <w:right w:val="none" w:sz="0" w:space="0" w:color="auto"/>
      </w:divBdr>
      <w:divsChild>
        <w:div w:id="1576283854">
          <w:marLeft w:val="720"/>
          <w:marRight w:val="0"/>
          <w:marTop w:val="0"/>
          <w:marBottom w:val="0"/>
          <w:divBdr>
            <w:top w:val="none" w:sz="0" w:space="0" w:color="auto"/>
            <w:left w:val="none" w:sz="0" w:space="0" w:color="auto"/>
            <w:bottom w:val="none" w:sz="0" w:space="0" w:color="auto"/>
            <w:right w:val="none" w:sz="0" w:space="0" w:color="auto"/>
          </w:divBdr>
        </w:div>
      </w:divsChild>
    </w:div>
    <w:div w:id="845167167">
      <w:bodyDiv w:val="1"/>
      <w:marLeft w:val="0"/>
      <w:marRight w:val="0"/>
      <w:marTop w:val="0"/>
      <w:marBottom w:val="0"/>
      <w:divBdr>
        <w:top w:val="none" w:sz="0" w:space="0" w:color="auto"/>
        <w:left w:val="none" w:sz="0" w:space="0" w:color="auto"/>
        <w:bottom w:val="none" w:sz="0" w:space="0" w:color="auto"/>
        <w:right w:val="none" w:sz="0" w:space="0" w:color="auto"/>
      </w:divBdr>
    </w:div>
    <w:div w:id="906067061">
      <w:bodyDiv w:val="1"/>
      <w:marLeft w:val="0"/>
      <w:marRight w:val="0"/>
      <w:marTop w:val="0"/>
      <w:marBottom w:val="0"/>
      <w:divBdr>
        <w:top w:val="none" w:sz="0" w:space="0" w:color="auto"/>
        <w:left w:val="none" w:sz="0" w:space="0" w:color="auto"/>
        <w:bottom w:val="none" w:sz="0" w:space="0" w:color="auto"/>
        <w:right w:val="none" w:sz="0" w:space="0" w:color="auto"/>
      </w:divBdr>
    </w:div>
    <w:div w:id="918560401">
      <w:bodyDiv w:val="1"/>
      <w:marLeft w:val="0"/>
      <w:marRight w:val="0"/>
      <w:marTop w:val="0"/>
      <w:marBottom w:val="0"/>
      <w:divBdr>
        <w:top w:val="none" w:sz="0" w:space="0" w:color="auto"/>
        <w:left w:val="none" w:sz="0" w:space="0" w:color="auto"/>
        <w:bottom w:val="none" w:sz="0" w:space="0" w:color="auto"/>
        <w:right w:val="none" w:sz="0" w:space="0" w:color="auto"/>
      </w:divBdr>
    </w:div>
    <w:div w:id="984316719">
      <w:bodyDiv w:val="1"/>
      <w:marLeft w:val="0"/>
      <w:marRight w:val="0"/>
      <w:marTop w:val="0"/>
      <w:marBottom w:val="0"/>
      <w:divBdr>
        <w:top w:val="none" w:sz="0" w:space="0" w:color="auto"/>
        <w:left w:val="none" w:sz="0" w:space="0" w:color="auto"/>
        <w:bottom w:val="none" w:sz="0" w:space="0" w:color="auto"/>
        <w:right w:val="none" w:sz="0" w:space="0" w:color="auto"/>
      </w:divBdr>
    </w:div>
    <w:div w:id="988708586">
      <w:bodyDiv w:val="1"/>
      <w:marLeft w:val="0"/>
      <w:marRight w:val="0"/>
      <w:marTop w:val="0"/>
      <w:marBottom w:val="0"/>
      <w:divBdr>
        <w:top w:val="none" w:sz="0" w:space="0" w:color="auto"/>
        <w:left w:val="none" w:sz="0" w:space="0" w:color="auto"/>
        <w:bottom w:val="none" w:sz="0" w:space="0" w:color="auto"/>
        <w:right w:val="none" w:sz="0" w:space="0" w:color="auto"/>
      </w:divBdr>
    </w:div>
    <w:div w:id="1040859505">
      <w:bodyDiv w:val="1"/>
      <w:marLeft w:val="0"/>
      <w:marRight w:val="0"/>
      <w:marTop w:val="0"/>
      <w:marBottom w:val="0"/>
      <w:divBdr>
        <w:top w:val="none" w:sz="0" w:space="0" w:color="auto"/>
        <w:left w:val="none" w:sz="0" w:space="0" w:color="auto"/>
        <w:bottom w:val="none" w:sz="0" w:space="0" w:color="auto"/>
        <w:right w:val="none" w:sz="0" w:space="0" w:color="auto"/>
      </w:divBdr>
    </w:div>
    <w:div w:id="1101610834">
      <w:bodyDiv w:val="1"/>
      <w:marLeft w:val="0"/>
      <w:marRight w:val="0"/>
      <w:marTop w:val="0"/>
      <w:marBottom w:val="0"/>
      <w:divBdr>
        <w:top w:val="none" w:sz="0" w:space="0" w:color="auto"/>
        <w:left w:val="none" w:sz="0" w:space="0" w:color="auto"/>
        <w:bottom w:val="none" w:sz="0" w:space="0" w:color="auto"/>
        <w:right w:val="none" w:sz="0" w:space="0" w:color="auto"/>
      </w:divBdr>
    </w:div>
    <w:div w:id="1135637599">
      <w:bodyDiv w:val="1"/>
      <w:marLeft w:val="0"/>
      <w:marRight w:val="0"/>
      <w:marTop w:val="0"/>
      <w:marBottom w:val="0"/>
      <w:divBdr>
        <w:top w:val="none" w:sz="0" w:space="0" w:color="auto"/>
        <w:left w:val="none" w:sz="0" w:space="0" w:color="auto"/>
        <w:bottom w:val="none" w:sz="0" w:space="0" w:color="auto"/>
        <w:right w:val="none" w:sz="0" w:space="0" w:color="auto"/>
      </w:divBdr>
    </w:div>
    <w:div w:id="1139493272">
      <w:bodyDiv w:val="1"/>
      <w:marLeft w:val="0"/>
      <w:marRight w:val="0"/>
      <w:marTop w:val="0"/>
      <w:marBottom w:val="0"/>
      <w:divBdr>
        <w:top w:val="none" w:sz="0" w:space="0" w:color="auto"/>
        <w:left w:val="none" w:sz="0" w:space="0" w:color="auto"/>
        <w:bottom w:val="none" w:sz="0" w:space="0" w:color="auto"/>
        <w:right w:val="none" w:sz="0" w:space="0" w:color="auto"/>
      </w:divBdr>
    </w:div>
    <w:div w:id="1176578786">
      <w:bodyDiv w:val="1"/>
      <w:marLeft w:val="0"/>
      <w:marRight w:val="0"/>
      <w:marTop w:val="0"/>
      <w:marBottom w:val="0"/>
      <w:divBdr>
        <w:top w:val="none" w:sz="0" w:space="0" w:color="auto"/>
        <w:left w:val="none" w:sz="0" w:space="0" w:color="auto"/>
        <w:bottom w:val="none" w:sz="0" w:space="0" w:color="auto"/>
        <w:right w:val="none" w:sz="0" w:space="0" w:color="auto"/>
      </w:divBdr>
    </w:div>
    <w:div w:id="1188179489">
      <w:bodyDiv w:val="1"/>
      <w:marLeft w:val="0"/>
      <w:marRight w:val="0"/>
      <w:marTop w:val="0"/>
      <w:marBottom w:val="0"/>
      <w:divBdr>
        <w:top w:val="none" w:sz="0" w:space="0" w:color="auto"/>
        <w:left w:val="none" w:sz="0" w:space="0" w:color="auto"/>
        <w:bottom w:val="none" w:sz="0" w:space="0" w:color="auto"/>
        <w:right w:val="none" w:sz="0" w:space="0" w:color="auto"/>
      </w:divBdr>
    </w:div>
    <w:div w:id="1268388929">
      <w:bodyDiv w:val="1"/>
      <w:marLeft w:val="0"/>
      <w:marRight w:val="0"/>
      <w:marTop w:val="0"/>
      <w:marBottom w:val="0"/>
      <w:divBdr>
        <w:top w:val="none" w:sz="0" w:space="0" w:color="auto"/>
        <w:left w:val="none" w:sz="0" w:space="0" w:color="auto"/>
        <w:bottom w:val="none" w:sz="0" w:space="0" w:color="auto"/>
        <w:right w:val="none" w:sz="0" w:space="0" w:color="auto"/>
      </w:divBdr>
    </w:div>
    <w:div w:id="1275018822">
      <w:bodyDiv w:val="1"/>
      <w:marLeft w:val="0"/>
      <w:marRight w:val="0"/>
      <w:marTop w:val="0"/>
      <w:marBottom w:val="0"/>
      <w:divBdr>
        <w:top w:val="none" w:sz="0" w:space="0" w:color="auto"/>
        <w:left w:val="none" w:sz="0" w:space="0" w:color="auto"/>
        <w:bottom w:val="none" w:sz="0" w:space="0" w:color="auto"/>
        <w:right w:val="none" w:sz="0" w:space="0" w:color="auto"/>
      </w:divBdr>
      <w:divsChild>
        <w:div w:id="865943472">
          <w:marLeft w:val="1080"/>
          <w:marRight w:val="0"/>
          <w:marTop w:val="0"/>
          <w:marBottom w:val="0"/>
          <w:divBdr>
            <w:top w:val="none" w:sz="0" w:space="0" w:color="auto"/>
            <w:left w:val="none" w:sz="0" w:space="0" w:color="auto"/>
            <w:bottom w:val="none" w:sz="0" w:space="0" w:color="auto"/>
            <w:right w:val="none" w:sz="0" w:space="0" w:color="auto"/>
          </w:divBdr>
        </w:div>
      </w:divsChild>
    </w:div>
    <w:div w:id="1345782212">
      <w:bodyDiv w:val="1"/>
      <w:marLeft w:val="0"/>
      <w:marRight w:val="0"/>
      <w:marTop w:val="0"/>
      <w:marBottom w:val="0"/>
      <w:divBdr>
        <w:top w:val="none" w:sz="0" w:space="0" w:color="auto"/>
        <w:left w:val="none" w:sz="0" w:space="0" w:color="auto"/>
        <w:bottom w:val="none" w:sz="0" w:space="0" w:color="auto"/>
        <w:right w:val="none" w:sz="0" w:space="0" w:color="auto"/>
      </w:divBdr>
    </w:div>
    <w:div w:id="1425884956">
      <w:bodyDiv w:val="1"/>
      <w:marLeft w:val="0"/>
      <w:marRight w:val="0"/>
      <w:marTop w:val="0"/>
      <w:marBottom w:val="0"/>
      <w:divBdr>
        <w:top w:val="none" w:sz="0" w:space="0" w:color="auto"/>
        <w:left w:val="none" w:sz="0" w:space="0" w:color="auto"/>
        <w:bottom w:val="none" w:sz="0" w:space="0" w:color="auto"/>
        <w:right w:val="none" w:sz="0" w:space="0" w:color="auto"/>
      </w:divBdr>
    </w:div>
    <w:div w:id="1465000072">
      <w:bodyDiv w:val="1"/>
      <w:marLeft w:val="0"/>
      <w:marRight w:val="0"/>
      <w:marTop w:val="0"/>
      <w:marBottom w:val="0"/>
      <w:divBdr>
        <w:top w:val="none" w:sz="0" w:space="0" w:color="auto"/>
        <w:left w:val="none" w:sz="0" w:space="0" w:color="auto"/>
        <w:bottom w:val="none" w:sz="0" w:space="0" w:color="auto"/>
        <w:right w:val="none" w:sz="0" w:space="0" w:color="auto"/>
      </w:divBdr>
    </w:div>
    <w:div w:id="1561089872">
      <w:bodyDiv w:val="1"/>
      <w:marLeft w:val="0"/>
      <w:marRight w:val="0"/>
      <w:marTop w:val="0"/>
      <w:marBottom w:val="0"/>
      <w:divBdr>
        <w:top w:val="none" w:sz="0" w:space="0" w:color="auto"/>
        <w:left w:val="none" w:sz="0" w:space="0" w:color="auto"/>
        <w:bottom w:val="none" w:sz="0" w:space="0" w:color="auto"/>
        <w:right w:val="none" w:sz="0" w:space="0" w:color="auto"/>
      </w:divBdr>
      <w:divsChild>
        <w:div w:id="692927361">
          <w:marLeft w:val="1080"/>
          <w:marRight w:val="0"/>
          <w:marTop w:val="0"/>
          <w:marBottom w:val="0"/>
          <w:divBdr>
            <w:top w:val="none" w:sz="0" w:space="0" w:color="auto"/>
            <w:left w:val="none" w:sz="0" w:space="0" w:color="auto"/>
            <w:bottom w:val="none" w:sz="0" w:space="0" w:color="auto"/>
            <w:right w:val="none" w:sz="0" w:space="0" w:color="auto"/>
          </w:divBdr>
        </w:div>
      </w:divsChild>
    </w:div>
    <w:div w:id="1587687030">
      <w:bodyDiv w:val="1"/>
      <w:marLeft w:val="0"/>
      <w:marRight w:val="0"/>
      <w:marTop w:val="0"/>
      <w:marBottom w:val="0"/>
      <w:divBdr>
        <w:top w:val="none" w:sz="0" w:space="0" w:color="auto"/>
        <w:left w:val="none" w:sz="0" w:space="0" w:color="auto"/>
        <w:bottom w:val="none" w:sz="0" w:space="0" w:color="auto"/>
        <w:right w:val="none" w:sz="0" w:space="0" w:color="auto"/>
      </w:divBdr>
    </w:div>
    <w:div w:id="1591308517">
      <w:bodyDiv w:val="1"/>
      <w:marLeft w:val="0"/>
      <w:marRight w:val="0"/>
      <w:marTop w:val="0"/>
      <w:marBottom w:val="0"/>
      <w:divBdr>
        <w:top w:val="none" w:sz="0" w:space="0" w:color="auto"/>
        <w:left w:val="none" w:sz="0" w:space="0" w:color="auto"/>
        <w:bottom w:val="none" w:sz="0" w:space="0" w:color="auto"/>
        <w:right w:val="none" w:sz="0" w:space="0" w:color="auto"/>
      </w:divBdr>
      <w:divsChild>
        <w:div w:id="479076941">
          <w:marLeft w:val="547"/>
          <w:marRight w:val="0"/>
          <w:marTop w:val="154"/>
          <w:marBottom w:val="0"/>
          <w:divBdr>
            <w:top w:val="none" w:sz="0" w:space="0" w:color="auto"/>
            <w:left w:val="none" w:sz="0" w:space="0" w:color="auto"/>
            <w:bottom w:val="none" w:sz="0" w:space="0" w:color="auto"/>
            <w:right w:val="none" w:sz="0" w:space="0" w:color="auto"/>
          </w:divBdr>
        </w:div>
        <w:div w:id="1876040581">
          <w:marLeft w:val="1166"/>
          <w:marRight w:val="0"/>
          <w:marTop w:val="134"/>
          <w:marBottom w:val="0"/>
          <w:divBdr>
            <w:top w:val="none" w:sz="0" w:space="0" w:color="auto"/>
            <w:left w:val="none" w:sz="0" w:space="0" w:color="auto"/>
            <w:bottom w:val="none" w:sz="0" w:space="0" w:color="auto"/>
            <w:right w:val="none" w:sz="0" w:space="0" w:color="auto"/>
          </w:divBdr>
        </w:div>
      </w:divsChild>
    </w:div>
    <w:div w:id="1675912010">
      <w:bodyDiv w:val="1"/>
      <w:marLeft w:val="0"/>
      <w:marRight w:val="0"/>
      <w:marTop w:val="0"/>
      <w:marBottom w:val="0"/>
      <w:divBdr>
        <w:top w:val="none" w:sz="0" w:space="0" w:color="auto"/>
        <w:left w:val="none" w:sz="0" w:space="0" w:color="auto"/>
        <w:bottom w:val="none" w:sz="0" w:space="0" w:color="auto"/>
        <w:right w:val="none" w:sz="0" w:space="0" w:color="auto"/>
      </w:divBdr>
    </w:div>
    <w:div w:id="1856114823">
      <w:bodyDiv w:val="1"/>
      <w:marLeft w:val="0"/>
      <w:marRight w:val="0"/>
      <w:marTop w:val="0"/>
      <w:marBottom w:val="0"/>
      <w:divBdr>
        <w:top w:val="none" w:sz="0" w:space="0" w:color="auto"/>
        <w:left w:val="none" w:sz="0" w:space="0" w:color="auto"/>
        <w:bottom w:val="none" w:sz="0" w:space="0" w:color="auto"/>
        <w:right w:val="none" w:sz="0" w:space="0" w:color="auto"/>
      </w:divBdr>
    </w:div>
    <w:div w:id="1919361422">
      <w:bodyDiv w:val="1"/>
      <w:marLeft w:val="0"/>
      <w:marRight w:val="0"/>
      <w:marTop w:val="0"/>
      <w:marBottom w:val="0"/>
      <w:divBdr>
        <w:top w:val="none" w:sz="0" w:space="0" w:color="auto"/>
        <w:left w:val="none" w:sz="0" w:space="0" w:color="auto"/>
        <w:bottom w:val="none" w:sz="0" w:space="0" w:color="auto"/>
        <w:right w:val="none" w:sz="0" w:space="0" w:color="auto"/>
      </w:divBdr>
    </w:div>
    <w:div w:id="1940025437">
      <w:bodyDiv w:val="1"/>
      <w:marLeft w:val="0"/>
      <w:marRight w:val="0"/>
      <w:marTop w:val="0"/>
      <w:marBottom w:val="0"/>
      <w:divBdr>
        <w:top w:val="none" w:sz="0" w:space="0" w:color="auto"/>
        <w:left w:val="none" w:sz="0" w:space="0" w:color="auto"/>
        <w:bottom w:val="none" w:sz="0" w:space="0" w:color="auto"/>
        <w:right w:val="none" w:sz="0" w:space="0" w:color="auto"/>
      </w:divBdr>
    </w:div>
    <w:div w:id="2002805991">
      <w:bodyDiv w:val="1"/>
      <w:marLeft w:val="0"/>
      <w:marRight w:val="0"/>
      <w:marTop w:val="0"/>
      <w:marBottom w:val="0"/>
      <w:divBdr>
        <w:top w:val="none" w:sz="0" w:space="0" w:color="auto"/>
        <w:left w:val="none" w:sz="0" w:space="0" w:color="auto"/>
        <w:bottom w:val="none" w:sz="0" w:space="0" w:color="auto"/>
        <w:right w:val="none" w:sz="0" w:space="0" w:color="auto"/>
      </w:divBdr>
    </w:div>
    <w:div w:id="2026243285">
      <w:bodyDiv w:val="1"/>
      <w:marLeft w:val="0"/>
      <w:marRight w:val="0"/>
      <w:marTop w:val="0"/>
      <w:marBottom w:val="0"/>
      <w:divBdr>
        <w:top w:val="none" w:sz="0" w:space="0" w:color="auto"/>
        <w:left w:val="none" w:sz="0" w:space="0" w:color="auto"/>
        <w:bottom w:val="none" w:sz="0" w:space="0" w:color="auto"/>
        <w:right w:val="none" w:sz="0" w:space="0" w:color="auto"/>
      </w:divBdr>
    </w:div>
    <w:div w:id="2101026645">
      <w:bodyDiv w:val="1"/>
      <w:marLeft w:val="0"/>
      <w:marRight w:val="0"/>
      <w:marTop w:val="0"/>
      <w:marBottom w:val="0"/>
      <w:divBdr>
        <w:top w:val="none" w:sz="0" w:space="0" w:color="auto"/>
        <w:left w:val="none" w:sz="0" w:space="0" w:color="auto"/>
        <w:bottom w:val="none" w:sz="0" w:space="0" w:color="auto"/>
        <w:right w:val="none" w:sz="0" w:space="0" w:color="auto"/>
      </w:divBdr>
    </w:div>
    <w:div w:id="2105492526">
      <w:bodyDiv w:val="1"/>
      <w:marLeft w:val="0"/>
      <w:marRight w:val="0"/>
      <w:marTop w:val="0"/>
      <w:marBottom w:val="0"/>
      <w:divBdr>
        <w:top w:val="none" w:sz="0" w:space="0" w:color="auto"/>
        <w:left w:val="none" w:sz="0" w:space="0" w:color="auto"/>
        <w:bottom w:val="none" w:sz="0" w:space="0" w:color="auto"/>
        <w:right w:val="none" w:sz="0" w:space="0" w:color="auto"/>
      </w:divBdr>
    </w:div>
    <w:div w:id="210779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CACCD9-6294-4124-91B1-22E906685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1161</Words>
  <Characters>7167</Characters>
  <Application>Microsoft Office Word</Application>
  <DocSecurity>0</DocSecurity>
  <Lines>377</Lines>
  <Paragraphs>185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Nokia Siemens Networks</Company>
  <LinksUpToDate>false</LinksUpToDate>
  <CharactersWithSpaces>8143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(NSN - JP/Tokyo)</dc:creator>
  <cp:lastModifiedBy>Hisashi Onozawa</cp:lastModifiedBy>
  <cp:revision>5</cp:revision>
  <cp:lastPrinted>2013-09-26T23:40:00Z</cp:lastPrinted>
  <dcterms:created xsi:type="dcterms:W3CDTF">2014-08-06T06:21:00Z</dcterms:created>
  <dcterms:modified xsi:type="dcterms:W3CDTF">2014-08-11T11:13:00Z</dcterms:modified>
</cp:coreProperties>
</file>